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2378" w14:textId="77777777" w:rsidR="00BD0C0F" w:rsidRDefault="00F14B7C">
      <w:pPr>
        <w:pStyle w:val="Heading1"/>
        <w:spacing w:before="92"/>
        <w:ind w:left="140"/>
      </w:pPr>
      <w:bookmarkStart w:id="0" w:name="Element_1:_Data_Type"/>
      <w:bookmarkEnd w:id="0"/>
      <w:r>
        <w:t>Element</w:t>
      </w:r>
      <w:r>
        <w:rPr>
          <w:spacing w:val="-6"/>
        </w:rPr>
        <w:t xml:space="preserve"> </w:t>
      </w:r>
      <w:r>
        <w:t>1:</w:t>
      </w:r>
      <w:r>
        <w:rPr>
          <w:spacing w:val="-5"/>
        </w:rPr>
        <w:t xml:space="preserve"> </w:t>
      </w:r>
      <w:r>
        <w:t>Data</w:t>
      </w:r>
      <w:r>
        <w:rPr>
          <w:spacing w:val="-6"/>
        </w:rPr>
        <w:t xml:space="preserve"> </w:t>
      </w:r>
      <w:r>
        <w:rPr>
          <w:spacing w:val="-4"/>
        </w:rPr>
        <w:t>Type</w:t>
      </w:r>
    </w:p>
    <w:p w14:paraId="1C926686" w14:textId="77777777" w:rsidR="00BD0C0F" w:rsidRDefault="00F14B7C">
      <w:pPr>
        <w:pStyle w:val="ListParagraph"/>
        <w:numPr>
          <w:ilvl w:val="0"/>
          <w:numId w:val="3"/>
        </w:numPr>
        <w:tabs>
          <w:tab w:val="left" w:pos="860"/>
        </w:tabs>
        <w:spacing w:before="120"/>
        <w:ind w:hanging="361"/>
        <w:rPr>
          <w:b/>
        </w:rPr>
      </w:pPr>
      <w:bookmarkStart w:id="1" w:name="A._Types_and_amount_of_scientific_data_e"/>
      <w:bookmarkEnd w:id="1"/>
      <w:r>
        <w:rPr>
          <w:b/>
        </w:rPr>
        <w:t>Types</w:t>
      </w:r>
      <w:r>
        <w:rPr>
          <w:b/>
          <w:spacing w:val="-6"/>
        </w:rPr>
        <w:t xml:space="preserve"> </w:t>
      </w:r>
      <w:r>
        <w:rPr>
          <w:b/>
        </w:rPr>
        <w:t>and</w:t>
      </w:r>
      <w:r>
        <w:rPr>
          <w:b/>
          <w:spacing w:val="-6"/>
        </w:rPr>
        <w:t xml:space="preserve"> </w:t>
      </w:r>
      <w:r>
        <w:rPr>
          <w:b/>
        </w:rPr>
        <w:t>amount</w:t>
      </w:r>
      <w:r>
        <w:rPr>
          <w:b/>
          <w:spacing w:val="-5"/>
        </w:rPr>
        <w:t xml:space="preserve"> </w:t>
      </w:r>
      <w:r>
        <w:rPr>
          <w:b/>
        </w:rPr>
        <w:t>of</w:t>
      </w:r>
      <w:r>
        <w:rPr>
          <w:b/>
          <w:spacing w:val="-6"/>
        </w:rPr>
        <w:t xml:space="preserve"> </w:t>
      </w:r>
      <w:r>
        <w:rPr>
          <w:b/>
        </w:rPr>
        <w:t>scientific</w:t>
      </w:r>
      <w:r>
        <w:rPr>
          <w:b/>
          <w:spacing w:val="-5"/>
        </w:rPr>
        <w:t xml:space="preserve"> </w:t>
      </w:r>
      <w:r>
        <w:rPr>
          <w:b/>
        </w:rPr>
        <w:t>data</w:t>
      </w:r>
      <w:r>
        <w:rPr>
          <w:b/>
          <w:spacing w:val="-6"/>
        </w:rPr>
        <w:t xml:space="preserve"> </w:t>
      </w:r>
      <w:r>
        <w:rPr>
          <w:b/>
        </w:rPr>
        <w:t>expected</w:t>
      </w:r>
      <w:r>
        <w:rPr>
          <w:b/>
          <w:spacing w:val="-5"/>
        </w:rPr>
        <w:t xml:space="preserve"> </w:t>
      </w:r>
      <w:r>
        <w:rPr>
          <w:b/>
        </w:rPr>
        <w:t>to</w:t>
      </w:r>
      <w:r>
        <w:rPr>
          <w:b/>
          <w:spacing w:val="-5"/>
        </w:rPr>
        <w:t xml:space="preserve"> </w:t>
      </w:r>
      <w:r>
        <w:rPr>
          <w:b/>
        </w:rPr>
        <w:t>be</w:t>
      </w:r>
      <w:r>
        <w:rPr>
          <w:b/>
          <w:spacing w:val="-6"/>
        </w:rPr>
        <w:t xml:space="preserve"> </w:t>
      </w:r>
      <w:r>
        <w:rPr>
          <w:b/>
        </w:rPr>
        <w:t>generated</w:t>
      </w:r>
      <w:r>
        <w:rPr>
          <w:b/>
          <w:spacing w:val="-5"/>
        </w:rPr>
        <w:t xml:space="preserve"> </w:t>
      </w:r>
      <w:r>
        <w:rPr>
          <w:b/>
        </w:rPr>
        <w:t>in</w:t>
      </w:r>
      <w:r>
        <w:rPr>
          <w:b/>
          <w:spacing w:val="-5"/>
        </w:rPr>
        <w:t xml:space="preserve"> </w:t>
      </w:r>
      <w:r>
        <w:rPr>
          <w:b/>
        </w:rPr>
        <w:t>the</w:t>
      </w:r>
      <w:r>
        <w:rPr>
          <w:b/>
          <w:spacing w:val="-6"/>
        </w:rPr>
        <w:t xml:space="preserve"> </w:t>
      </w:r>
      <w:r>
        <w:rPr>
          <w:b/>
          <w:spacing w:val="-2"/>
        </w:rPr>
        <w:t>project:</w:t>
      </w:r>
    </w:p>
    <w:p w14:paraId="3773D170" w14:textId="77777777" w:rsidR="00BD0C0F" w:rsidRDefault="00BD0C0F">
      <w:pPr>
        <w:pStyle w:val="BodyText"/>
        <w:rPr>
          <w:b/>
          <w:sz w:val="20"/>
        </w:rPr>
      </w:pPr>
    </w:p>
    <w:p w14:paraId="7737CCAD" w14:textId="4AF9BE1F" w:rsidR="00054128" w:rsidRDefault="002500F3" w:rsidP="00054128">
      <w:pPr>
        <w:pStyle w:val="BodyText"/>
        <w:spacing w:before="1"/>
        <w:ind w:left="859" w:right="138"/>
      </w:pPr>
      <w:r>
        <w:t xml:space="preserve">A minimum of </w:t>
      </w:r>
      <w:r w:rsidRPr="00305A8A">
        <w:rPr>
          <w:highlight w:val="yellow"/>
        </w:rPr>
        <w:t>202</w:t>
      </w:r>
      <w:r>
        <w:t xml:space="preserve"> participants will be enrolled in the study. Clinical data will be collected through clinical coordinator</w:t>
      </w:r>
      <w:r w:rsidR="00F35C25">
        <w:t xml:space="preserve">s and </w:t>
      </w:r>
      <w:r>
        <w:t>computer-assisted personal interviews and direct participant survey. Clinical</w:t>
      </w:r>
      <w:r>
        <w:rPr>
          <w:spacing w:val="-4"/>
        </w:rPr>
        <w:t xml:space="preserve"> </w:t>
      </w:r>
      <w:r>
        <w:t>data</w:t>
      </w:r>
      <w:r>
        <w:rPr>
          <w:spacing w:val="-4"/>
        </w:rPr>
        <w:t xml:space="preserve"> </w:t>
      </w:r>
      <w:r>
        <w:t>include</w:t>
      </w:r>
      <w:r>
        <w:rPr>
          <w:spacing w:val="-5"/>
        </w:rPr>
        <w:t xml:space="preserve"> </w:t>
      </w:r>
      <w:r>
        <w:t>demographic</w:t>
      </w:r>
      <w:r>
        <w:rPr>
          <w:spacing w:val="-4"/>
        </w:rPr>
        <w:t xml:space="preserve"> </w:t>
      </w:r>
      <w:r>
        <w:t>data,</w:t>
      </w:r>
      <w:r>
        <w:rPr>
          <w:spacing w:val="-4"/>
        </w:rPr>
        <w:t xml:space="preserve"> </w:t>
      </w:r>
      <w:r>
        <w:t>medical</w:t>
      </w:r>
      <w:r>
        <w:rPr>
          <w:spacing w:val="-4"/>
        </w:rPr>
        <w:t xml:space="preserve"> </w:t>
      </w:r>
      <w:r>
        <w:t>history,</w:t>
      </w:r>
      <w:r>
        <w:rPr>
          <w:spacing w:val="-4"/>
        </w:rPr>
        <w:t xml:space="preserve"> </w:t>
      </w:r>
      <w:r>
        <w:t xml:space="preserve">medications, lab tests </w:t>
      </w:r>
      <w:r w:rsidR="00054128">
        <w:t>performed in</w:t>
      </w:r>
      <w:r>
        <w:t xml:space="preserve"> a central laboratory, among other data</w:t>
      </w:r>
      <w:r>
        <w:rPr>
          <w:spacing w:val="-1"/>
        </w:rPr>
        <w:t xml:space="preserve"> </w:t>
      </w:r>
      <w:r>
        <w:t>pertinent</w:t>
      </w:r>
      <w:r>
        <w:rPr>
          <w:spacing w:val="-1"/>
        </w:rPr>
        <w:t xml:space="preserve"> </w:t>
      </w:r>
      <w:r>
        <w:t>to</w:t>
      </w:r>
      <w:r>
        <w:rPr>
          <w:spacing w:val="-1"/>
        </w:rPr>
        <w:t xml:space="preserve"> </w:t>
      </w:r>
      <w:r>
        <w:t>the</w:t>
      </w:r>
      <w:r>
        <w:rPr>
          <w:spacing w:val="-1"/>
        </w:rPr>
        <w:t xml:space="preserve"> </w:t>
      </w:r>
      <w:r>
        <w:t>study.</w:t>
      </w:r>
      <w:r>
        <w:rPr>
          <w:spacing w:val="-1"/>
        </w:rPr>
        <w:t xml:space="preserve"> </w:t>
      </w:r>
      <w:r>
        <w:t>Research</w:t>
      </w:r>
      <w:r>
        <w:rPr>
          <w:spacing w:val="-3"/>
        </w:rPr>
        <w:t xml:space="preserve"> </w:t>
      </w:r>
      <w:r>
        <w:t>laboratory</w:t>
      </w:r>
      <w:r>
        <w:rPr>
          <w:spacing w:val="-2"/>
        </w:rPr>
        <w:t xml:space="preserve"> </w:t>
      </w:r>
      <w:r>
        <w:t>data</w:t>
      </w:r>
      <w:r>
        <w:rPr>
          <w:spacing w:val="-2"/>
        </w:rPr>
        <w:t xml:space="preserve"> </w:t>
      </w:r>
      <w:r>
        <w:t>include</w:t>
      </w:r>
      <w:r>
        <w:rPr>
          <w:spacing w:val="-2"/>
        </w:rPr>
        <w:t xml:space="preserve"> </w:t>
      </w:r>
      <w:r>
        <w:t>results of HLA-subtyping and immunoassays from biospecimens</w:t>
      </w:r>
      <w:r w:rsidR="005D0586">
        <w:t xml:space="preserve">. </w:t>
      </w:r>
    </w:p>
    <w:p w14:paraId="40532377" w14:textId="77777777" w:rsidR="00054128" w:rsidRDefault="00054128" w:rsidP="00054128">
      <w:pPr>
        <w:pStyle w:val="BodyText"/>
        <w:spacing w:before="1"/>
        <w:ind w:left="859" w:right="138"/>
      </w:pPr>
    </w:p>
    <w:p w14:paraId="6D3A368F" w14:textId="0BFAF89A" w:rsidR="00054128" w:rsidRDefault="00054128" w:rsidP="00054128">
      <w:pPr>
        <w:pStyle w:val="BodyText"/>
        <w:spacing w:before="1"/>
        <w:ind w:left="859" w:right="138"/>
      </w:pPr>
      <w:r>
        <w:t xml:space="preserve">Clinical data will </w:t>
      </w:r>
      <w:r w:rsidR="00F35C25">
        <w:t>be captured using</w:t>
      </w:r>
      <w:r>
        <w:t xml:space="preserve"> t</w:t>
      </w:r>
      <w:r w:rsidRPr="00396C7E">
        <w:t xml:space="preserve">he </w:t>
      </w:r>
      <w:proofErr w:type="spellStart"/>
      <w:r w:rsidRPr="00396C7E">
        <w:t>REDCap</w:t>
      </w:r>
      <w:proofErr w:type="spellEnd"/>
      <w:r w:rsidRPr="00396C7E">
        <w:t xml:space="preserve"> electronic data management (EDM) system at the University of Arizona</w:t>
      </w:r>
      <w:r>
        <w:t xml:space="preserve">. </w:t>
      </w:r>
      <w:proofErr w:type="spellStart"/>
      <w:r w:rsidRPr="00396C7E">
        <w:t>REDCap</w:t>
      </w:r>
      <w:proofErr w:type="spellEnd"/>
      <w:r w:rsidRPr="00396C7E">
        <w:t xml:space="preserve"> software support is provided by the </w:t>
      </w:r>
      <w:bookmarkStart w:id="2" w:name="_Hlk524542197"/>
      <w:r w:rsidRPr="00396C7E">
        <w:t xml:space="preserve">University </w:t>
      </w:r>
      <w:r w:rsidR="00F97999">
        <w:t>o</w:t>
      </w:r>
      <w:r w:rsidRPr="00396C7E">
        <w:t xml:space="preserve">f </w:t>
      </w:r>
      <w:bookmarkStart w:id="3" w:name="_Hlk524542891"/>
      <w:r w:rsidRPr="00396C7E">
        <w:t>Arizona Center for Biomedical Informatics</w:t>
      </w:r>
      <w:bookmarkEnd w:id="2"/>
      <w:bookmarkEnd w:id="3"/>
      <w:r>
        <w:t xml:space="preserve">, </w:t>
      </w:r>
      <w:r w:rsidR="00F35C25">
        <w:t xml:space="preserve">and </w:t>
      </w:r>
      <w:r>
        <w:t>a</w:t>
      </w:r>
      <w:r w:rsidRPr="00396C7E">
        <w:t xml:space="preserve">dministration of </w:t>
      </w:r>
      <w:proofErr w:type="spellStart"/>
      <w:r w:rsidRPr="00396C7E">
        <w:t>REDCap</w:t>
      </w:r>
      <w:proofErr w:type="spellEnd"/>
      <w:r w:rsidRPr="00396C7E">
        <w:t xml:space="preserve"> </w:t>
      </w:r>
      <w:r>
        <w:t xml:space="preserve">database and web server </w:t>
      </w:r>
      <w:r w:rsidRPr="00396C7E">
        <w:t xml:space="preserve">is managed through </w:t>
      </w:r>
      <w:r>
        <w:t xml:space="preserve">limited intranet access from three consoles to the interface </w:t>
      </w:r>
      <w:r w:rsidRPr="00396C7E">
        <w:t xml:space="preserve">Virtual Server located at </w:t>
      </w:r>
      <w:r>
        <w:t>U</w:t>
      </w:r>
      <w:r w:rsidR="00F35C25">
        <w:t xml:space="preserve">niversity of Arizona </w:t>
      </w:r>
      <w:r>
        <w:t>I</w:t>
      </w:r>
      <w:r w:rsidR="00F35C25">
        <w:t xml:space="preserve">nformation </w:t>
      </w:r>
      <w:r>
        <w:t>T</w:t>
      </w:r>
      <w:r w:rsidR="00F97999">
        <w:t xml:space="preserve">echnology </w:t>
      </w:r>
      <w:r>
        <w:t>S</w:t>
      </w:r>
      <w:r w:rsidR="00F97999">
        <w:t>ervices</w:t>
      </w:r>
      <w:r w:rsidRPr="00490811">
        <w:t>.</w:t>
      </w:r>
      <w:r>
        <w:t xml:space="preserve"> </w:t>
      </w:r>
    </w:p>
    <w:p w14:paraId="0FE52D4E" w14:textId="77777777" w:rsidR="00B2240A" w:rsidRDefault="00B2240A" w:rsidP="005D0586">
      <w:pPr>
        <w:pStyle w:val="BodyText"/>
        <w:spacing w:before="0"/>
      </w:pPr>
    </w:p>
    <w:p w14:paraId="4FBB54DB" w14:textId="7E0CF3DC" w:rsidR="00B2240A" w:rsidRDefault="00B2240A" w:rsidP="00054128">
      <w:pPr>
        <w:pStyle w:val="BodyText"/>
        <w:spacing w:before="0"/>
        <w:ind w:left="859"/>
      </w:pPr>
      <w:r>
        <w:t>The University of Arizona Genomics Core</w:t>
      </w:r>
      <w:r w:rsidR="005D0586">
        <w:t xml:space="preserve"> (UAGC)</w:t>
      </w:r>
      <w:r>
        <w:t xml:space="preserve"> will be responsible for HLA</w:t>
      </w:r>
      <w:r w:rsidR="005D0586">
        <w:t xml:space="preserve">-haplotyping and </w:t>
      </w:r>
      <w:proofErr w:type="spellStart"/>
      <w:r w:rsidR="00475FF2" w:rsidRPr="009747F6">
        <w:rPr>
          <w:highlight w:val="yellow"/>
        </w:rPr>
        <w:t>scRNA</w:t>
      </w:r>
      <w:proofErr w:type="spellEnd"/>
      <w:r w:rsidR="00475FF2" w:rsidRPr="009747F6">
        <w:rPr>
          <w:highlight w:val="yellow"/>
        </w:rPr>
        <w:t>-</w:t>
      </w:r>
      <w:commentRangeStart w:id="4"/>
      <w:r w:rsidR="00475FF2" w:rsidRPr="009747F6">
        <w:rPr>
          <w:highlight w:val="yellow"/>
        </w:rPr>
        <w:t>Seq</w:t>
      </w:r>
      <w:commentRangeEnd w:id="4"/>
      <w:r w:rsidR="009747F6">
        <w:rPr>
          <w:rStyle w:val="CommentReference"/>
        </w:rPr>
        <w:commentReference w:id="4"/>
      </w:r>
      <w:r w:rsidR="00475FF2">
        <w:t xml:space="preserve"> data generation</w:t>
      </w:r>
      <w:r w:rsidR="005D0586">
        <w:t xml:space="preserve">.  </w:t>
      </w:r>
      <w:r>
        <w:t xml:space="preserve"> </w:t>
      </w:r>
      <w:r w:rsidR="005D0586">
        <w:t xml:space="preserve">The UAGC </w:t>
      </w:r>
      <w:r>
        <w:t>is a</w:t>
      </w:r>
      <w:r w:rsidR="00054128" w:rsidRPr="00054128">
        <w:t xml:space="preserve"> CAP/CLIA </w:t>
      </w:r>
      <w:r w:rsidR="005D0586">
        <w:t xml:space="preserve">certified </w:t>
      </w:r>
      <w:r w:rsidR="00054128" w:rsidRPr="00054128">
        <w:t>lab</w:t>
      </w:r>
      <w:r>
        <w:t xml:space="preserve"> and as such </w:t>
      </w:r>
      <w:r w:rsidR="00054128" w:rsidRPr="00054128">
        <w:t>all procedures have detailed and versioned tracked SOPs</w:t>
      </w:r>
      <w:r>
        <w:t>.  D</w:t>
      </w:r>
      <w:r w:rsidR="00054128" w:rsidRPr="00054128">
        <w:t xml:space="preserve">ata </w:t>
      </w:r>
      <w:r w:rsidR="005D0586" w:rsidRPr="00054128">
        <w:t>is</w:t>
      </w:r>
      <w:r w:rsidR="00054128" w:rsidRPr="00054128">
        <w:t xml:space="preserve"> stored securely</w:t>
      </w:r>
      <w:r w:rsidR="005D0586">
        <w:t xml:space="preserve"> using a laboratory information management system (LIMS) and </w:t>
      </w:r>
      <w:r w:rsidR="00054128" w:rsidRPr="00054128">
        <w:t xml:space="preserve">sample provenance and chain of custody is clearly tracked and documented. Samples are also securely stored with barcoded sample tracking </w:t>
      </w:r>
      <w:r w:rsidRPr="00054128">
        <w:t>information</w:t>
      </w:r>
      <w:r w:rsidR="009747F6">
        <w:t xml:space="preserve"> which don’t contain any participant identifying information</w:t>
      </w:r>
      <w:r w:rsidRPr="00054128">
        <w:t>.</w:t>
      </w:r>
      <w:r>
        <w:t xml:space="preserve"> </w:t>
      </w:r>
    </w:p>
    <w:p w14:paraId="5298057F" w14:textId="2D17AEDB" w:rsidR="00475FF2" w:rsidRDefault="00475FF2" w:rsidP="00054128">
      <w:pPr>
        <w:pStyle w:val="BodyText"/>
        <w:spacing w:before="0"/>
        <w:ind w:left="859"/>
      </w:pPr>
    </w:p>
    <w:p w14:paraId="009BD99C" w14:textId="643A52D6" w:rsidR="00475FF2" w:rsidRDefault="00475FF2" w:rsidP="00054128">
      <w:pPr>
        <w:pStyle w:val="BodyText"/>
        <w:spacing w:before="0"/>
        <w:ind w:left="859"/>
      </w:pPr>
      <w:r>
        <w:t xml:space="preserve">CD8 and CD4 T cell data, utilizing highly multiplexed spectral flow cytometry, </w:t>
      </w:r>
      <w:r w:rsidR="00305A8A">
        <w:t>will be conducted per lab SOPs</w:t>
      </w:r>
      <w:r w:rsidR="009747F6">
        <w:t>, s</w:t>
      </w:r>
      <w:r w:rsidR="009747F6" w:rsidRPr="00054128">
        <w:t>ample</w:t>
      </w:r>
      <w:r w:rsidR="009747F6">
        <w:t xml:space="preserve"> data</w:t>
      </w:r>
      <w:r w:rsidR="009747F6" w:rsidRPr="00054128">
        <w:t xml:space="preserve"> are stored </w:t>
      </w:r>
      <w:r w:rsidR="009747F6">
        <w:t>on a secured computer and metadata don’t contain any participant identifying information.</w:t>
      </w:r>
    </w:p>
    <w:p w14:paraId="534583B6" w14:textId="77777777" w:rsidR="00B2240A" w:rsidRDefault="00B2240A" w:rsidP="00054128">
      <w:pPr>
        <w:pStyle w:val="BodyText"/>
        <w:spacing w:before="0"/>
        <w:ind w:left="859"/>
      </w:pPr>
    </w:p>
    <w:p w14:paraId="127CEAED" w14:textId="18047A2B" w:rsidR="00BD0C0F" w:rsidRPr="005D0586" w:rsidRDefault="00B2240A" w:rsidP="005D0586">
      <w:pPr>
        <w:pStyle w:val="BodyText"/>
        <w:numPr>
          <w:ilvl w:val="0"/>
          <w:numId w:val="3"/>
        </w:numPr>
        <w:spacing w:before="0"/>
        <w:rPr>
          <w:b/>
          <w:bCs/>
        </w:rPr>
      </w:pPr>
      <w:r w:rsidRPr="005D0586">
        <w:rPr>
          <w:b/>
          <w:bCs/>
        </w:rPr>
        <w:t>Scientific</w:t>
      </w:r>
      <w:r w:rsidRPr="005D0586">
        <w:rPr>
          <w:b/>
          <w:bCs/>
          <w:spacing w:val="-8"/>
        </w:rPr>
        <w:t xml:space="preserve"> </w:t>
      </w:r>
      <w:r w:rsidRPr="005D0586">
        <w:rPr>
          <w:b/>
          <w:bCs/>
        </w:rPr>
        <w:t>data</w:t>
      </w:r>
      <w:r w:rsidRPr="005D0586">
        <w:rPr>
          <w:b/>
          <w:bCs/>
          <w:spacing w:val="-6"/>
        </w:rPr>
        <w:t xml:space="preserve"> </w:t>
      </w:r>
      <w:r w:rsidRPr="005D0586">
        <w:rPr>
          <w:b/>
          <w:bCs/>
        </w:rPr>
        <w:t>that</w:t>
      </w:r>
      <w:r w:rsidRPr="005D0586">
        <w:rPr>
          <w:b/>
          <w:bCs/>
          <w:spacing w:val="-6"/>
        </w:rPr>
        <w:t xml:space="preserve"> </w:t>
      </w:r>
      <w:r w:rsidRPr="005D0586">
        <w:rPr>
          <w:b/>
          <w:bCs/>
        </w:rPr>
        <w:t>will</w:t>
      </w:r>
      <w:r w:rsidRPr="005D0586">
        <w:rPr>
          <w:b/>
          <w:bCs/>
          <w:spacing w:val="-6"/>
        </w:rPr>
        <w:t xml:space="preserve"> </w:t>
      </w:r>
      <w:r w:rsidRPr="005D0586">
        <w:rPr>
          <w:b/>
          <w:bCs/>
        </w:rPr>
        <w:t>be</w:t>
      </w:r>
      <w:r w:rsidRPr="005D0586">
        <w:rPr>
          <w:b/>
          <w:bCs/>
          <w:spacing w:val="-6"/>
        </w:rPr>
        <w:t xml:space="preserve"> </w:t>
      </w:r>
      <w:r w:rsidRPr="005D0586">
        <w:rPr>
          <w:b/>
          <w:bCs/>
        </w:rPr>
        <w:t>preserved</w:t>
      </w:r>
      <w:r w:rsidRPr="005D0586">
        <w:rPr>
          <w:b/>
          <w:bCs/>
          <w:spacing w:val="-6"/>
        </w:rPr>
        <w:t xml:space="preserve"> </w:t>
      </w:r>
      <w:r w:rsidRPr="005D0586">
        <w:rPr>
          <w:b/>
          <w:bCs/>
        </w:rPr>
        <w:t>and</w:t>
      </w:r>
      <w:r w:rsidRPr="005D0586">
        <w:rPr>
          <w:b/>
          <w:bCs/>
          <w:spacing w:val="-6"/>
        </w:rPr>
        <w:t xml:space="preserve"> </w:t>
      </w:r>
      <w:r w:rsidRPr="005D0586">
        <w:rPr>
          <w:b/>
          <w:bCs/>
        </w:rPr>
        <w:t>shared,</w:t>
      </w:r>
      <w:r w:rsidRPr="005D0586">
        <w:rPr>
          <w:b/>
          <w:bCs/>
          <w:spacing w:val="-6"/>
        </w:rPr>
        <w:t xml:space="preserve"> </w:t>
      </w:r>
      <w:r w:rsidRPr="005D0586">
        <w:rPr>
          <w:b/>
          <w:bCs/>
        </w:rPr>
        <w:t>and</w:t>
      </w:r>
      <w:r w:rsidRPr="005D0586">
        <w:rPr>
          <w:b/>
          <w:bCs/>
          <w:spacing w:val="-6"/>
        </w:rPr>
        <w:t xml:space="preserve"> </w:t>
      </w:r>
      <w:r w:rsidRPr="005D0586">
        <w:rPr>
          <w:b/>
          <w:bCs/>
        </w:rPr>
        <w:t>the</w:t>
      </w:r>
      <w:r w:rsidRPr="005D0586">
        <w:rPr>
          <w:b/>
          <w:bCs/>
          <w:spacing w:val="-5"/>
        </w:rPr>
        <w:t xml:space="preserve"> </w:t>
      </w:r>
      <w:r w:rsidRPr="005D0586">
        <w:rPr>
          <w:b/>
          <w:bCs/>
        </w:rPr>
        <w:t>rationale</w:t>
      </w:r>
      <w:r w:rsidRPr="005D0586">
        <w:rPr>
          <w:b/>
          <w:bCs/>
          <w:spacing w:val="-6"/>
        </w:rPr>
        <w:t xml:space="preserve"> </w:t>
      </w:r>
      <w:r w:rsidRPr="005D0586">
        <w:rPr>
          <w:b/>
          <w:bCs/>
        </w:rPr>
        <w:t>for</w:t>
      </w:r>
      <w:r w:rsidRPr="005D0586">
        <w:rPr>
          <w:b/>
          <w:bCs/>
          <w:spacing w:val="-7"/>
        </w:rPr>
        <w:t xml:space="preserve"> </w:t>
      </w:r>
      <w:r w:rsidRPr="005D0586">
        <w:rPr>
          <w:b/>
          <w:bCs/>
        </w:rPr>
        <w:t>doing</w:t>
      </w:r>
      <w:r w:rsidRPr="005D0586">
        <w:rPr>
          <w:b/>
          <w:bCs/>
          <w:spacing w:val="-5"/>
        </w:rPr>
        <w:t xml:space="preserve"> so:</w:t>
      </w:r>
    </w:p>
    <w:p w14:paraId="5D4D366D" w14:textId="77777777" w:rsidR="00BD0C0F" w:rsidRDefault="00BD0C0F">
      <w:pPr>
        <w:pStyle w:val="BodyText"/>
        <w:rPr>
          <w:b/>
          <w:sz w:val="20"/>
        </w:rPr>
      </w:pPr>
    </w:p>
    <w:p w14:paraId="55E0597F" w14:textId="44CBC25A" w:rsidR="00F54CE9" w:rsidRDefault="00F54CE9" w:rsidP="00F54CE9">
      <w:pPr>
        <w:pStyle w:val="BodyText"/>
        <w:spacing w:before="0"/>
        <w:ind w:left="859" w:right="138"/>
      </w:pPr>
      <w:r>
        <w:t>Clinical data that will be preserved and shared are demographic data, medical history, lab tests performed by the clinical site and central laboratory, and physical exams data, among other data pertinent to the study. Research laboratory data that will be preserved and shared include results of cytokine analysis</w:t>
      </w:r>
      <w:r>
        <w:rPr>
          <w:spacing w:val="-2"/>
        </w:rPr>
        <w:t xml:space="preserve"> </w:t>
      </w:r>
      <w:r>
        <w:t>and</w:t>
      </w:r>
      <w:r>
        <w:rPr>
          <w:spacing w:val="-3"/>
        </w:rPr>
        <w:t xml:space="preserve"> </w:t>
      </w:r>
      <w:r>
        <w:t>other</w:t>
      </w:r>
      <w:r>
        <w:rPr>
          <w:spacing w:val="-2"/>
        </w:rPr>
        <w:t xml:space="preserve"> </w:t>
      </w:r>
      <w:r>
        <w:t>immunoassays</w:t>
      </w:r>
      <w:r>
        <w:rPr>
          <w:spacing w:val="-2"/>
        </w:rPr>
        <w:t xml:space="preserve"> </w:t>
      </w:r>
      <w:r>
        <w:t>from</w:t>
      </w:r>
      <w:r>
        <w:rPr>
          <w:spacing w:val="-3"/>
        </w:rPr>
        <w:t xml:space="preserve"> </w:t>
      </w:r>
      <w:r>
        <w:t>biospecimens.</w:t>
      </w:r>
      <w:r>
        <w:rPr>
          <w:spacing w:val="-2"/>
        </w:rPr>
        <w:t xml:space="preserve"> </w:t>
      </w:r>
      <w:r>
        <w:t>Genomic</w:t>
      </w:r>
      <w:r>
        <w:rPr>
          <w:spacing w:val="-2"/>
        </w:rPr>
        <w:t xml:space="preserve"> </w:t>
      </w:r>
      <w:r>
        <w:t>data</w:t>
      </w:r>
      <w:r>
        <w:rPr>
          <w:spacing w:val="-2"/>
        </w:rPr>
        <w:t xml:space="preserve"> </w:t>
      </w:r>
      <w:r>
        <w:t>that</w:t>
      </w:r>
      <w:r>
        <w:rPr>
          <w:spacing w:val="-2"/>
        </w:rPr>
        <w:t xml:space="preserve"> </w:t>
      </w:r>
      <w:r>
        <w:t>will</w:t>
      </w:r>
      <w:r>
        <w:rPr>
          <w:spacing w:val="-2"/>
        </w:rPr>
        <w:t xml:space="preserve"> </w:t>
      </w:r>
      <w:r>
        <w:t>be</w:t>
      </w:r>
      <w:r>
        <w:rPr>
          <w:spacing w:val="-2"/>
        </w:rPr>
        <w:t xml:space="preserve"> </w:t>
      </w:r>
      <w:r>
        <w:t>preserved include raw variant call format (.</w:t>
      </w:r>
      <w:proofErr w:type="spellStart"/>
      <w:r>
        <w:t>vcf</w:t>
      </w:r>
      <w:proofErr w:type="spellEnd"/>
      <w:r>
        <w:t>) and flowcytometry standard file (.</w:t>
      </w:r>
      <w:proofErr w:type="spellStart"/>
      <w:r>
        <w:t>fsc</w:t>
      </w:r>
      <w:proofErr w:type="spellEnd"/>
      <w:r>
        <w:t>). The raw files will be stored on secured (HIP</w:t>
      </w:r>
      <w:r w:rsidR="00F97999">
        <w:t>A</w:t>
      </w:r>
      <w:r>
        <w:t xml:space="preserve">A for clinical and password protected for de-identified original/raw data) servers for 10 years after study completion.   </w:t>
      </w:r>
    </w:p>
    <w:p w14:paraId="2DB6B8E8" w14:textId="77777777" w:rsidR="00F54CE9" w:rsidRDefault="00F54CE9">
      <w:pPr>
        <w:pStyle w:val="BodyText"/>
        <w:spacing w:before="0"/>
        <w:ind w:left="859" w:right="138"/>
      </w:pPr>
    </w:p>
    <w:p w14:paraId="271055E5" w14:textId="266B57CA" w:rsidR="00F54CE9" w:rsidRDefault="00F54CE9">
      <w:pPr>
        <w:pStyle w:val="BodyText"/>
        <w:spacing w:before="0"/>
        <w:ind w:left="859" w:right="138"/>
      </w:pPr>
      <w:r>
        <w:t xml:space="preserve">De-identified and raw </w:t>
      </w:r>
      <w:r w:rsidRPr="00F54CE9">
        <w:t xml:space="preserve">data will be archived </w:t>
      </w:r>
      <w:r>
        <w:t xml:space="preserve">at </w:t>
      </w:r>
      <w:proofErr w:type="spellStart"/>
      <w:r>
        <w:t>UArizona</w:t>
      </w:r>
      <w:proofErr w:type="spellEnd"/>
      <w:r>
        <w:t xml:space="preserve"> on the</w:t>
      </w:r>
      <w:r w:rsidRPr="00F54CE9">
        <w:t xml:space="preserve"> </w:t>
      </w:r>
      <w:proofErr w:type="spellStart"/>
      <w:r w:rsidRPr="00F54CE9">
        <w:t>CyVerse</w:t>
      </w:r>
      <w:proofErr w:type="spellEnd"/>
      <w:r>
        <w:t xml:space="preserve"> (NSF-funded cloud-based infrastructure)</w:t>
      </w:r>
      <w:r w:rsidRPr="00F54CE9">
        <w:t xml:space="preserve"> and will be available to all registered users.</w:t>
      </w:r>
      <w:r w:rsidR="00C624CB">
        <w:t xml:space="preserve"> </w:t>
      </w:r>
      <w:r w:rsidR="00C624CB" w:rsidRPr="00C624CB">
        <w:t xml:space="preserve">Any de-identified data shared with registered users will be shared through the OAIC Knowledge and Data Dashboard housed on </w:t>
      </w:r>
      <w:proofErr w:type="spellStart"/>
      <w:r w:rsidR="00C624CB" w:rsidRPr="00C624CB">
        <w:t>CyVerse</w:t>
      </w:r>
      <w:proofErr w:type="spellEnd"/>
      <w:r w:rsidR="00C624CB" w:rsidRPr="00C624CB">
        <w:t xml:space="preserve"> and will require secure web authentication, data logging, and Secure Sockets Layer (SSL) encryption</w:t>
      </w:r>
      <w:r w:rsidR="006B1127">
        <w:t>.</w:t>
      </w:r>
      <w:r w:rsidRPr="00F54CE9">
        <w:t xml:space="preserve"> Findability, Accessibility, Interoperability, and Reusability (FAIR) standards will be followed for all</w:t>
      </w:r>
      <w:r>
        <w:t xml:space="preserve"> bioinformatic and statistical</w:t>
      </w:r>
      <w:r w:rsidRPr="00F54CE9">
        <w:t xml:space="preserve"> workflows.  All protocols for specimen procurement, storage, handling, and processing (genomic, biometric, etc.) as well as analytic workflows will be made available to the scientific community.  </w:t>
      </w:r>
      <w:r>
        <w:t xml:space="preserve">This application </w:t>
      </w:r>
      <w:r w:rsidRPr="00F54CE9">
        <w:t xml:space="preserve">will use a protocol template (protocol.io or similar) and allow registered users to examine changes through a version-controlled repository.  Any updated specimen processing protocols will be approved by the </w:t>
      </w:r>
      <w:commentRangeStart w:id="5"/>
      <w:r>
        <w:t>e</w:t>
      </w:r>
      <w:r w:rsidRPr="00F54CE9">
        <w:rPr>
          <w:highlight w:val="yellow"/>
        </w:rPr>
        <w:t>xecutive</w:t>
      </w:r>
      <w:commentRangeEnd w:id="5"/>
      <w:r>
        <w:rPr>
          <w:rStyle w:val="CommentReference"/>
        </w:rPr>
        <w:commentReference w:id="5"/>
      </w:r>
      <w:r w:rsidRPr="00F54CE9">
        <w:rPr>
          <w:highlight w:val="yellow"/>
        </w:rPr>
        <w:t xml:space="preserve"> committee</w:t>
      </w:r>
      <w:r w:rsidRPr="00F54CE9">
        <w:t xml:space="preserve"> and updated versions will be uploaded to the repository immediately after approval.  Specimen metadata (e.g., participant ID, batch, protocol version number, sequencer ID), storage and handling procedures, and sample QC metrics will also be shared with pre-processed (raw) data and processing protocols.  </w:t>
      </w:r>
    </w:p>
    <w:p w14:paraId="449816B0" w14:textId="77777777" w:rsidR="00854E47" w:rsidRDefault="00854E47">
      <w:pPr>
        <w:pStyle w:val="BodyText"/>
        <w:spacing w:before="0"/>
        <w:ind w:left="859" w:right="138"/>
      </w:pPr>
    </w:p>
    <w:p w14:paraId="762DD381" w14:textId="52AB9C53" w:rsidR="00BD0C0F" w:rsidRDefault="00602DDA">
      <w:pPr>
        <w:pStyle w:val="BodyText"/>
        <w:spacing w:before="0"/>
        <w:ind w:left="859" w:right="138"/>
      </w:pPr>
      <w:r>
        <w:t xml:space="preserve">De-identified </w:t>
      </w:r>
      <w:r w:rsidR="00854E47">
        <w:t>data</w:t>
      </w:r>
      <w:r>
        <w:t xml:space="preserve">, along with computational and statistical reproducible files will be shared on </w:t>
      </w:r>
      <w:proofErr w:type="spellStart"/>
      <w:r w:rsidR="00467995">
        <w:t>Imm</w:t>
      </w:r>
      <w:r>
        <w:t>PORT</w:t>
      </w:r>
      <w:proofErr w:type="spellEnd"/>
      <w:r>
        <w:t xml:space="preserve"> upon manuscript publication.  Additionally, raw HLA typing data (.</w:t>
      </w:r>
      <w:proofErr w:type="spellStart"/>
      <w:r>
        <w:t>vcf</w:t>
      </w:r>
      <w:proofErr w:type="spellEnd"/>
      <w:r>
        <w:t>) will be shared to NCBI SRA, and raw spectral flow data (.</w:t>
      </w:r>
      <w:proofErr w:type="spellStart"/>
      <w:r>
        <w:t>fsc</w:t>
      </w:r>
      <w:proofErr w:type="spellEnd"/>
      <w:r>
        <w:t xml:space="preserve">) will be shared to </w:t>
      </w:r>
      <w:proofErr w:type="spellStart"/>
      <w:r>
        <w:t>FlowRespository</w:t>
      </w:r>
      <w:proofErr w:type="spellEnd"/>
      <w:r w:rsidR="00467995">
        <w:t xml:space="preserve"> within six months of study completion.</w:t>
      </w:r>
      <w:r>
        <w:t xml:space="preserve">  </w:t>
      </w:r>
    </w:p>
    <w:p w14:paraId="5717E8E2" w14:textId="77777777" w:rsidR="00BD0C0F" w:rsidRDefault="00BD0C0F">
      <w:pPr>
        <w:pStyle w:val="BodyText"/>
        <w:rPr>
          <w:sz w:val="20"/>
        </w:rPr>
      </w:pPr>
    </w:p>
    <w:p w14:paraId="4B4E0B08" w14:textId="77777777" w:rsidR="00BD0C0F" w:rsidRDefault="00F14B7C">
      <w:pPr>
        <w:pStyle w:val="Heading1"/>
        <w:numPr>
          <w:ilvl w:val="0"/>
          <w:numId w:val="3"/>
        </w:numPr>
        <w:tabs>
          <w:tab w:val="left" w:pos="860"/>
        </w:tabs>
        <w:spacing w:before="1"/>
        <w:ind w:hanging="361"/>
      </w:pPr>
      <w:bookmarkStart w:id="6" w:name="C._Metadata,_other_relevant_data,_and_as"/>
      <w:bookmarkEnd w:id="6"/>
      <w:r>
        <w:t>Metadata,</w:t>
      </w:r>
      <w:r>
        <w:rPr>
          <w:spacing w:val="-8"/>
        </w:rPr>
        <w:t xml:space="preserve"> </w:t>
      </w:r>
      <w:r>
        <w:t>other</w:t>
      </w:r>
      <w:r>
        <w:rPr>
          <w:spacing w:val="-9"/>
        </w:rPr>
        <w:t xml:space="preserve"> </w:t>
      </w:r>
      <w:r>
        <w:t>relevant</w:t>
      </w:r>
      <w:r>
        <w:rPr>
          <w:spacing w:val="-8"/>
        </w:rPr>
        <w:t xml:space="preserve"> </w:t>
      </w:r>
      <w:r>
        <w:t>data,</w:t>
      </w:r>
      <w:r>
        <w:rPr>
          <w:spacing w:val="-7"/>
        </w:rPr>
        <w:t xml:space="preserve"> </w:t>
      </w:r>
      <w:r>
        <w:t>and</w:t>
      </w:r>
      <w:r>
        <w:rPr>
          <w:spacing w:val="-8"/>
        </w:rPr>
        <w:t xml:space="preserve"> </w:t>
      </w:r>
      <w:r>
        <w:t>associated</w:t>
      </w:r>
      <w:r>
        <w:rPr>
          <w:spacing w:val="-8"/>
        </w:rPr>
        <w:t xml:space="preserve"> </w:t>
      </w:r>
      <w:r>
        <w:rPr>
          <w:spacing w:val="-2"/>
        </w:rPr>
        <w:t>documentation:</w:t>
      </w:r>
    </w:p>
    <w:p w14:paraId="0C09FF16" w14:textId="77777777" w:rsidR="00BD0C0F" w:rsidRDefault="00BD0C0F">
      <w:pPr>
        <w:pStyle w:val="BodyText"/>
        <w:spacing w:before="8"/>
        <w:rPr>
          <w:b/>
          <w:sz w:val="20"/>
        </w:rPr>
      </w:pPr>
    </w:p>
    <w:p w14:paraId="768BA5E9" w14:textId="51ABA3C7" w:rsidR="00BD0C0F" w:rsidRDefault="00F14B7C">
      <w:pPr>
        <w:pStyle w:val="BodyText"/>
        <w:spacing w:before="1"/>
        <w:ind w:left="859"/>
        <w:rPr>
          <w:spacing w:val="-2"/>
        </w:rPr>
      </w:pPr>
      <w:r>
        <w:lastRenderedPageBreak/>
        <w:t>The</w:t>
      </w:r>
      <w:r>
        <w:rPr>
          <w:spacing w:val="-3"/>
        </w:rPr>
        <w:t xml:space="preserve"> </w:t>
      </w:r>
      <w:r>
        <w:t>protocol,</w:t>
      </w:r>
      <w:r>
        <w:rPr>
          <w:spacing w:val="-3"/>
        </w:rPr>
        <w:t xml:space="preserve"> </w:t>
      </w:r>
      <w:r>
        <w:t>sample</w:t>
      </w:r>
      <w:r>
        <w:rPr>
          <w:spacing w:val="-3"/>
        </w:rPr>
        <w:t xml:space="preserve"> </w:t>
      </w:r>
      <w:r>
        <w:t>informed</w:t>
      </w:r>
      <w:r>
        <w:rPr>
          <w:spacing w:val="-3"/>
        </w:rPr>
        <w:t xml:space="preserve"> </w:t>
      </w:r>
      <w:r>
        <w:t>consent,</w:t>
      </w:r>
      <w:r>
        <w:rPr>
          <w:spacing w:val="-3"/>
        </w:rPr>
        <w:t xml:space="preserve"> </w:t>
      </w:r>
      <w:r>
        <w:t>case</w:t>
      </w:r>
      <w:r>
        <w:rPr>
          <w:spacing w:val="-3"/>
        </w:rPr>
        <w:t xml:space="preserve"> </w:t>
      </w:r>
      <w:r>
        <w:t>report</w:t>
      </w:r>
      <w:r>
        <w:rPr>
          <w:spacing w:val="-3"/>
        </w:rPr>
        <w:t xml:space="preserve"> </w:t>
      </w:r>
      <w:r>
        <w:t>forms,</w:t>
      </w:r>
      <w:r>
        <w:rPr>
          <w:spacing w:val="-3"/>
        </w:rPr>
        <w:t xml:space="preserve"> </w:t>
      </w:r>
      <w:r>
        <w:t>data</w:t>
      </w:r>
      <w:r>
        <w:rPr>
          <w:spacing w:val="-3"/>
        </w:rPr>
        <w:t xml:space="preserve"> </w:t>
      </w:r>
      <w:r>
        <w:t>dictionary,</w:t>
      </w:r>
      <w:r>
        <w:rPr>
          <w:spacing w:val="-3"/>
        </w:rPr>
        <w:t xml:space="preserve"> </w:t>
      </w:r>
      <w:r>
        <w:t>and</w:t>
      </w:r>
      <w:r>
        <w:rPr>
          <w:spacing w:val="-3"/>
        </w:rPr>
        <w:t xml:space="preserve"> </w:t>
      </w:r>
      <w:r>
        <w:t>code</w:t>
      </w:r>
      <w:r>
        <w:rPr>
          <w:spacing w:val="-3"/>
        </w:rPr>
        <w:t xml:space="preserve"> </w:t>
      </w:r>
      <w:r>
        <w:t>book</w:t>
      </w:r>
      <w:r>
        <w:rPr>
          <w:spacing w:val="-3"/>
        </w:rPr>
        <w:t xml:space="preserve"> </w:t>
      </w:r>
      <w:r>
        <w:t>will</w:t>
      </w:r>
      <w:r>
        <w:rPr>
          <w:spacing w:val="-3"/>
        </w:rPr>
        <w:t xml:space="preserve"> </w:t>
      </w:r>
      <w:r>
        <w:t>be</w:t>
      </w:r>
      <w:r>
        <w:rPr>
          <w:spacing w:val="-3"/>
        </w:rPr>
        <w:t xml:space="preserve"> </w:t>
      </w:r>
      <w:r>
        <w:t xml:space="preserve">made accessible in data repositories where data are shared. For data submitted to </w:t>
      </w:r>
      <w:proofErr w:type="spellStart"/>
      <w:r w:rsidR="00467995">
        <w:t>ImmPORT</w:t>
      </w:r>
      <w:proofErr w:type="spellEnd"/>
      <w:r>
        <w:t xml:space="preserve">, variable-level metadata will be provided using </w:t>
      </w:r>
      <w:r w:rsidR="00467995">
        <w:t xml:space="preserve">a </w:t>
      </w:r>
      <w:r>
        <w:t xml:space="preserve">templated data dictionary, and will include details of Common Data Elements, definitions, and standards used for data collection and </w:t>
      </w:r>
      <w:r>
        <w:rPr>
          <w:spacing w:val="-2"/>
        </w:rPr>
        <w:t>sharing.</w:t>
      </w:r>
    </w:p>
    <w:p w14:paraId="40B6E980" w14:textId="77777777" w:rsidR="00F54CE9" w:rsidRDefault="00F54CE9">
      <w:pPr>
        <w:pStyle w:val="BodyText"/>
        <w:spacing w:before="1"/>
        <w:ind w:left="859"/>
      </w:pPr>
    </w:p>
    <w:p w14:paraId="6098BC10" w14:textId="77777777" w:rsidR="00BD0C0F" w:rsidRDefault="00F14B7C">
      <w:pPr>
        <w:pStyle w:val="Heading1"/>
        <w:spacing w:before="83"/>
        <w:ind w:left="140"/>
      </w:pPr>
      <w:bookmarkStart w:id="7" w:name="Element_2:_Related_Tools,_Software_and/o"/>
      <w:bookmarkEnd w:id="7"/>
      <w:r>
        <w:t>Element</w:t>
      </w:r>
      <w:r>
        <w:rPr>
          <w:spacing w:val="-8"/>
        </w:rPr>
        <w:t xml:space="preserve"> </w:t>
      </w:r>
      <w:r>
        <w:t>2:</w:t>
      </w:r>
      <w:r>
        <w:rPr>
          <w:spacing w:val="-8"/>
        </w:rPr>
        <w:t xml:space="preserve"> </w:t>
      </w:r>
      <w:r>
        <w:t>Related</w:t>
      </w:r>
      <w:r>
        <w:rPr>
          <w:spacing w:val="-7"/>
        </w:rPr>
        <w:t xml:space="preserve"> </w:t>
      </w:r>
      <w:r>
        <w:t>Tools,</w:t>
      </w:r>
      <w:r>
        <w:rPr>
          <w:spacing w:val="-8"/>
        </w:rPr>
        <w:t xml:space="preserve"> </w:t>
      </w:r>
      <w:r>
        <w:t>Software</w:t>
      </w:r>
      <w:r>
        <w:rPr>
          <w:spacing w:val="-7"/>
        </w:rPr>
        <w:t xml:space="preserve"> </w:t>
      </w:r>
      <w:r>
        <w:t>and/or</w:t>
      </w:r>
      <w:r>
        <w:rPr>
          <w:spacing w:val="-8"/>
        </w:rPr>
        <w:t xml:space="preserve"> </w:t>
      </w:r>
      <w:r>
        <w:rPr>
          <w:spacing w:val="-4"/>
        </w:rPr>
        <w:t>Code:</w:t>
      </w:r>
    </w:p>
    <w:p w14:paraId="5E739145" w14:textId="3C708C86" w:rsidR="00BD0C0F" w:rsidRDefault="00F14B7C">
      <w:pPr>
        <w:pStyle w:val="BodyText"/>
        <w:spacing w:before="119"/>
        <w:ind w:left="860" w:right="247"/>
      </w:pPr>
      <w:r>
        <w:t>Clinical and laboratory data will be collected in the electronic data capture system (</w:t>
      </w:r>
      <w:proofErr w:type="spellStart"/>
      <w:r>
        <w:t>REDCap</w:t>
      </w:r>
      <w:proofErr w:type="spellEnd"/>
      <w:r>
        <w:t xml:space="preserve">) and </w:t>
      </w:r>
      <w:r w:rsidR="00467995">
        <w:t xml:space="preserve">any data sharing will use </w:t>
      </w:r>
      <w:r w:rsidR="006B1127">
        <w:t>a</w:t>
      </w:r>
      <w:r w:rsidR="00467995">
        <w:t xml:space="preserve">pplication </w:t>
      </w:r>
      <w:r w:rsidR="006B1127">
        <w:t>p</w:t>
      </w:r>
      <w:r w:rsidR="00467995">
        <w:t xml:space="preserve">rogramming </w:t>
      </w:r>
      <w:r w:rsidR="006B1127">
        <w:t>i</w:t>
      </w:r>
      <w:r w:rsidR="00467995">
        <w:t>nterfaces (APIs) that will provide seamless and automated integration of de-identified data for analyses</w:t>
      </w:r>
      <w:r>
        <w:t>.</w:t>
      </w:r>
      <w:r>
        <w:rPr>
          <w:spacing w:val="-4"/>
        </w:rPr>
        <w:t xml:space="preserve"> </w:t>
      </w:r>
      <w:r>
        <w:t>For</w:t>
      </w:r>
      <w:r>
        <w:rPr>
          <w:spacing w:val="-4"/>
        </w:rPr>
        <w:t xml:space="preserve"> </w:t>
      </w:r>
      <w:r>
        <w:t>genomic</w:t>
      </w:r>
      <w:r w:rsidR="00467995">
        <w:t xml:space="preserve"> and immunologic</w:t>
      </w:r>
      <w:r>
        <w:rPr>
          <w:spacing w:val="-4"/>
        </w:rPr>
        <w:t xml:space="preserve"> </w:t>
      </w:r>
      <w:r>
        <w:t>data</w:t>
      </w:r>
      <w:r>
        <w:rPr>
          <w:spacing w:val="-4"/>
        </w:rPr>
        <w:t xml:space="preserve"> </w:t>
      </w:r>
      <w:r>
        <w:t>analysis,</w:t>
      </w:r>
      <w:r>
        <w:rPr>
          <w:spacing w:val="-4"/>
        </w:rPr>
        <w:t xml:space="preserve"> </w:t>
      </w:r>
      <w:r>
        <w:t>containerized</w:t>
      </w:r>
      <w:r w:rsidR="00370B74">
        <w:t xml:space="preserve"> (Docker)</w:t>
      </w:r>
      <w:r>
        <w:rPr>
          <w:spacing w:val="-4"/>
        </w:rPr>
        <w:t xml:space="preserve"> </w:t>
      </w:r>
      <w:r>
        <w:t xml:space="preserve">open- source workflows </w:t>
      </w:r>
      <w:r w:rsidR="00467995">
        <w:t xml:space="preserve">using markdown or web-based computing (e.g., </w:t>
      </w:r>
      <w:proofErr w:type="spellStart"/>
      <w:r w:rsidR="00467995">
        <w:t>Jupyter</w:t>
      </w:r>
      <w:proofErr w:type="spellEnd"/>
      <w:r w:rsidR="00467995">
        <w:t xml:space="preserve"> Notebooks) will be used for both bioinformatics and statistical analyses.</w:t>
      </w:r>
      <w:r w:rsidR="00370B74">
        <w:t xml:space="preserve">  GitHub will be used to share data and analyses with </w:t>
      </w:r>
      <w:proofErr w:type="spellStart"/>
      <w:r w:rsidR="00370B74">
        <w:t>ImmPORT</w:t>
      </w:r>
      <w:proofErr w:type="spellEnd"/>
      <w:r w:rsidR="00370B74">
        <w:t xml:space="preserve"> so that versioning can be maintained. </w:t>
      </w:r>
      <w:r w:rsidR="00467995">
        <w:t xml:space="preserve"> </w:t>
      </w:r>
    </w:p>
    <w:p w14:paraId="1298EDA5" w14:textId="77777777" w:rsidR="00BD0C0F" w:rsidRDefault="00BD0C0F">
      <w:pPr>
        <w:pStyle w:val="BodyText"/>
        <w:spacing w:before="0"/>
        <w:rPr>
          <w:sz w:val="21"/>
        </w:rPr>
      </w:pPr>
    </w:p>
    <w:p w14:paraId="0FE183CC" w14:textId="77777777" w:rsidR="00BD0C0F" w:rsidRDefault="00F14B7C">
      <w:pPr>
        <w:pStyle w:val="Heading1"/>
        <w:ind w:left="140"/>
      </w:pPr>
      <w:bookmarkStart w:id="8" w:name="Element_3:_Standards:"/>
      <w:bookmarkEnd w:id="8"/>
      <w:r>
        <w:t>Element</w:t>
      </w:r>
      <w:r>
        <w:rPr>
          <w:spacing w:val="-6"/>
        </w:rPr>
        <w:t xml:space="preserve"> </w:t>
      </w:r>
      <w:r>
        <w:t>3:</w:t>
      </w:r>
      <w:r>
        <w:rPr>
          <w:spacing w:val="-6"/>
        </w:rPr>
        <w:t xml:space="preserve"> </w:t>
      </w:r>
      <w:r>
        <w:rPr>
          <w:spacing w:val="-2"/>
        </w:rPr>
        <w:t>Standards:</w:t>
      </w:r>
    </w:p>
    <w:p w14:paraId="5989ED11" w14:textId="77A3DA72" w:rsidR="00BD0C0F" w:rsidRDefault="00F14B7C">
      <w:pPr>
        <w:pStyle w:val="BodyText"/>
        <w:spacing w:before="119"/>
        <w:ind w:left="859" w:right="247"/>
      </w:pPr>
      <w:r>
        <w:t>Shared</w:t>
      </w:r>
      <w:r>
        <w:rPr>
          <w:spacing w:val="-2"/>
        </w:rPr>
        <w:t xml:space="preserve"> </w:t>
      </w:r>
      <w:r>
        <w:t>data</w:t>
      </w:r>
      <w:r>
        <w:rPr>
          <w:spacing w:val="-3"/>
        </w:rPr>
        <w:t xml:space="preserve"> </w:t>
      </w:r>
      <w:r>
        <w:t>will</w:t>
      </w:r>
      <w:r>
        <w:rPr>
          <w:spacing w:val="-3"/>
        </w:rPr>
        <w:t xml:space="preserve"> </w:t>
      </w:r>
      <w:r>
        <w:t>be</w:t>
      </w:r>
      <w:r>
        <w:rPr>
          <w:spacing w:val="-4"/>
        </w:rPr>
        <w:t xml:space="preserve"> </w:t>
      </w:r>
      <w:r>
        <w:t>d</w:t>
      </w:r>
      <w:r w:rsidR="00467995">
        <w:t>e-</w:t>
      </w:r>
      <w:r>
        <w:t>identified,</w:t>
      </w:r>
      <w:r>
        <w:rPr>
          <w:spacing w:val="-4"/>
        </w:rPr>
        <w:t xml:space="preserve"> </w:t>
      </w:r>
      <w:r w:rsidR="007A7304">
        <w:rPr>
          <w:spacing w:val="-4"/>
        </w:rPr>
        <w:t xml:space="preserve">and archived </w:t>
      </w:r>
      <w:r w:rsidR="007A7304" w:rsidRPr="007A7304">
        <w:t>files</w:t>
      </w:r>
      <w:r w:rsidR="007A7304">
        <w:t xml:space="preserve"> (including code)</w:t>
      </w:r>
      <w:r w:rsidR="007A7304" w:rsidRPr="007A7304">
        <w:t xml:space="preserve"> will be stored on secured server</w:t>
      </w:r>
      <w:r w:rsidR="007A7304">
        <w:t>(</w:t>
      </w:r>
      <w:r w:rsidR="007A7304" w:rsidRPr="007A7304">
        <w:t>s</w:t>
      </w:r>
      <w:r w:rsidR="007A7304">
        <w:t>)</w:t>
      </w:r>
      <w:r w:rsidR="007A7304" w:rsidRPr="007A7304">
        <w:t xml:space="preserve"> for </w:t>
      </w:r>
      <w:r w:rsidR="007A7304">
        <w:t xml:space="preserve">at least </w:t>
      </w:r>
      <w:r w:rsidR="007A7304" w:rsidRPr="007A7304">
        <w:t xml:space="preserve">10 years after study completion. </w:t>
      </w:r>
    </w:p>
    <w:p w14:paraId="1B589BB7" w14:textId="77777777" w:rsidR="00BD0C0F" w:rsidRDefault="00BD0C0F">
      <w:pPr>
        <w:pStyle w:val="BodyText"/>
        <w:rPr>
          <w:sz w:val="20"/>
        </w:rPr>
      </w:pPr>
    </w:p>
    <w:p w14:paraId="315A7C98" w14:textId="77777777" w:rsidR="00BD0C0F" w:rsidRDefault="00F14B7C">
      <w:pPr>
        <w:pStyle w:val="Heading1"/>
        <w:ind w:left="139"/>
      </w:pPr>
      <w:bookmarkStart w:id="9" w:name="Element_4:_Data_Preservation,_Access,_an"/>
      <w:bookmarkEnd w:id="9"/>
      <w:r>
        <w:t>Element</w:t>
      </w:r>
      <w:r>
        <w:rPr>
          <w:spacing w:val="-9"/>
        </w:rPr>
        <w:t xml:space="preserve"> </w:t>
      </w:r>
      <w:r>
        <w:t>4:</w:t>
      </w:r>
      <w:r>
        <w:rPr>
          <w:spacing w:val="-8"/>
        </w:rPr>
        <w:t xml:space="preserve"> </w:t>
      </w:r>
      <w:r>
        <w:t>Data</w:t>
      </w:r>
      <w:r>
        <w:rPr>
          <w:spacing w:val="-9"/>
        </w:rPr>
        <w:t xml:space="preserve"> </w:t>
      </w:r>
      <w:r>
        <w:t>Preservation,</w:t>
      </w:r>
      <w:r>
        <w:rPr>
          <w:spacing w:val="-8"/>
        </w:rPr>
        <w:t xml:space="preserve"> </w:t>
      </w:r>
      <w:r>
        <w:t>Access,</w:t>
      </w:r>
      <w:r>
        <w:rPr>
          <w:spacing w:val="-9"/>
        </w:rPr>
        <w:t xml:space="preserve"> </w:t>
      </w:r>
      <w:r>
        <w:t>and</w:t>
      </w:r>
      <w:r>
        <w:rPr>
          <w:spacing w:val="-8"/>
        </w:rPr>
        <w:t xml:space="preserve"> </w:t>
      </w:r>
      <w:r>
        <w:t>Associated</w:t>
      </w:r>
      <w:r>
        <w:rPr>
          <w:spacing w:val="-9"/>
        </w:rPr>
        <w:t xml:space="preserve"> </w:t>
      </w:r>
      <w:r>
        <w:rPr>
          <w:spacing w:val="-2"/>
        </w:rPr>
        <w:t>Timelines</w:t>
      </w:r>
    </w:p>
    <w:p w14:paraId="776AA723" w14:textId="77777777" w:rsidR="00BD0C0F" w:rsidRDefault="00F14B7C">
      <w:pPr>
        <w:pStyle w:val="ListParagraph"/>
        <w:numPr>
          <w:ilvl w:val="0"/>
          <w:numId w:val="2"/>
        </w:numPr>
        <w:tabs>
          <w:tab w:val="left" w:pos="860"/>
        </w:tabs>
        <w:spacing w:before="120"/>
        <w:ind w:hanging="361"/>
        <w:rPr>
          <w:b/>
        </w:rPr>
      </w:pPr>
      <w:bookmarkStart w:id="10" w:name="A._Repository_where_scientific_data_and_"/>
      <w:bookmarkEnd w:id="10"/>
      <w:r>
        <w:rPr>
          <w:b/>
        </w:rPr>
        <w:t>Repository</w:t>
      </w:r>
      <w:r>
        <w:rPr>
          <w:b/>
          <w:spacing w:val="-7"/>
        </w:rPr>
        <w:t xml:space="preserve"> </w:t>
      </w:r>
      <w:r>
        <w:rPr>
          <w:b/>
        </w:rPr>
        <w:t>where</w:t>
      </w:r>
      <w:r>
        <w:rPr>
          <w:b/>
          <w:spacing w:val="-7"/>
        </w:rPr>
        <w:t xml:space="preserve"> </w:t>
      </w:r>
      <w:r>
        <w:rPr>
          <w:b/>
        </w:rPr>
        <w:t>scientific</w:t>
      </w:r>
      <w:r>
        <w:rPr>
          <w:b/>
          <w:spacing w:val="-7"/>
        </w:rPr>
        <w:t xml:space="preserve"> </w:t>
      </w:r>
      <w:r>
        <w:rPr>
          <w:b/>
        </w:rPr>
        <w:t>data</w:t>
      </w:r>
      <w:r>
        <w:rPr>
          <w:b/>
          <w:spacing w:val="-7"/>
        </w:rPr>
        <w:t xml:space="preserve"> </w:t>
      </w:r>
      <w:r>
        <w:rPr>
          <w:b/>
        </w:rPr>
        <w:t>and</w:t>
      </w:r>
      <w:r>
        <w:rPr>
          <w:b/>
          <w:spacing w:val="-7"/>
        </w:rPr>
        <w:t xml:space="preserve"> </w:t>
      </w:r>
      <w:r>
        <w:rPr>
          <w:b/>
        </w:rPr>
        <w:t>metadata</w:t>
      </w:r>
      <w:r>
        <w:rPr>
          <w:b/>
          <w:spacing w:val="-7"/>
        </w:rPr>
        <w:t xml:space="preserve"> </w:t>
      </w:r>
      <w:r>
        <w:rPr>
          <w:b/>
        </w:rPr>
        <w:t>will</w:t>
      </w:r>
      <w:r>
        <w:rPr>
          <w:b/>
          <w:spacing w:val="-7"/>
        </w:rPr>
        <w:t xml:space="preserve"> </w:t>
      </w:r>
      <w:r>
        <w:rPr>
          <w:b/>
        </w:rPr>
        <w:t>be</w:t>
      </w:r>
      <w:r>
        <w:rPr>
          <w:b/>
          <w:spacing w:val="-7"/>
        </w:rPr>
        <w:t xml:space="preserve"> </w:t>
      </w:r>
      <w:r>
        <w:rPr>
          <w:b/>
          <w:spacing w:val="-2"/>
        </w:rPr>
        <w:t>archived:</w:t>
      </w:r>
    </w:p>
    <w:p w14:paraId="519AD456" w14:textId="77777777" w:rsidR="00BD0C0F" w:rsidRDefault="00BD0C0F">
      <w:pPr>
        <w:pStyle w:val="BodyText"/>
        <w:rPr>
          <w:b/>
          <w:sz w:val="20"/>
        </w:rPr>
      </w:pPr>
    </w:p>
    <w:p w14:paraId="3BD0D35D" w14:textId="63ADEDD2" w:rsidR="00BD0C0F" w:rsidRDefault="00370B74">
      <w:pPr>
        <w:pStyle w:val="BodyText"/>
        <w:spacing w:before="0"/>
        <w:ind w:left="859"/>
      </w:pPr>
      <w:proofErr w:type="spellStart"/>
      <w:r>
        <w:t>ImmPORT</w:t>
      </w:r>
      <w:proofErr w:type="spellEnd"/>
      <w:r>
        <w:rPr>
          <w:spacing w:val="-10"/>
        </w:rPr>
        <w:t xml:space="preserve"> </w:t>
      </w:r>
      <w:r>
        <w:t>(Clinical</w:t>
      </w:r>
      <w:r>
        <w:rPr>
          <w:spacing w:val="-9"/>
        </w:rPr>
        <w:t xml:space="preserve"> </w:t>
      </w:r>
      <w:r>
        <w:t>and</w:t>
      </w:r>
      <w:r>
        <w:rPr>
          <w:spacing w:val="-9"/>
        </w:rPr>
        <w:t xml:space="preserve"> </w:t>
      </w:r>
      <w:r>
        <w:t>laboratory</w:t>
      </w:r>
      <w:r>
        <w:rPr>
          <w:spacing w:val="-9"/>
        </w:rPr>
        <w:t xml:space="preserve"> </w:t>
      </w:r>
      <w:r>
        <w:t>data);</w:t>
      </w:r>
      <w:r>
        <w:rPr>
          <w:spacing w:val="-10"/>
        </w:rPr>
        <w:t xml:space="preserve"> </w:t>
      </w:r>
      <w:r>
        <w:t>Sequence</w:t>
      </w:r>
      <w:r>
        <w:rPr>
          <w:spacing w:val="-9"/>
        </w:rPr>
        <w:t xml:space="preserve"> </w:t>
      </w:r>
      <w:r>
        <w:t>Read</w:t>
      </w:r>
      <w:r>
        <w:rPr>
          <w:spacing w:val="-8"/>
        </w:rPr>
        <w:t xml:space="preserve"> </w:t>
      </w:r>
      <w:r w:rsidR="00F54CE9">
        <w:t>Archive</w:t>
      </w:r>
      <w:r w:rsidR="00F54CE9">
        <w:rPr>
          <w:spacing w:val="-9"/>
        </w:rPr>
        <w:t xml:space="preserve"> </w:t>
      </w:r>
      <w:r w:rsidR="00F54CE9">
        <w:t>(</w:t>
      </w:r>
      <w:r>
        <w:t xml:space="preserve">HLA-typing); </w:t>
      </w:r>
      <w:proofErr w:type="spellStart"/>
      <w:r>
        <w:t>FlowRepository</w:t>
      </w:r>
      <w:proofErr w:type="spellEnd"/>
      <w:r>
        <w:t xml:space="preserve"> (spectral flow cytometry data).</w:t>
      </w:r>
    </w:p>
    <w:p w14:paraId="554974BF" w14:textId="77777777" w:rsidR="00BD0C0F" w:rsidRDefault="00BD0C0F">
      <w:pPr>
        <w:pStyle w:val="BodyText"/>
        <w:rPr>
          <w:sz w:val="20"/>
        </w:rPr>
      </w:pPr>
    </w:p>
    <w:p w14:paraId="7E1094AE" w14:textId="77777777" w:rsidR="00BD0C0F" w:rsidRDefault="00F14B7C">
      <w:pPr>
        <w:pStyle w:val="Heading1"/>
        <w:numPr>
          <w:ilvl w:val="0"/>
          <w:numId w:val="2"/>
        </w:numPr>
        <w:tabs>
          <w:tab w:val="left" w:pos="860"/>
        </w:tabs>
        <w:spacing w:before="1"/>
        <w:ind w:hanging="361"/>
      </w:pPr>
      <w:bookmarkStart w:id="11" w:name="B._How_scientific_data_will_be_findable_"/>
      <w:bookmarkEnd w:id="11"/>
      <w:r>
        <w:t>How</w:t>
      </w:r>
      <w:r>
        <w:rPr>
          <w:spacing w:val="-7"/>
        </w:rPr>
        <w:t xml:space="preserve"> </w:t>
      </w:r>
      <w:r>
        <w:t>scientific</w:t>
      </w:r>
      <w:r>
        <w:rPr>
          <w:spacing w:val="-5"/>
        </w:rPr>
        <w:t xml:space="preserve"> </w:t>
      </w:r>
      <w:r>
        <w:t>data</w:t>
      </w:r>
      <w:r>
        <w:rPr>
          <w:spacing w:val="-6"/>
        </w:rPr>
        <w:t xml:space="preserve"> </w:t>
      </w:r>
      <w:r>
        <w:t>will</w:t>
      </w:r>
      <w:r>
        <w:rPr>
          <w:spacing w:val="-5"/>
        </w:rPr>
        <w:t xml:space="preserve"> </w:t>
      </w:r>
      <w:r>
        <w:t>be</w:t>
      </w:r>
      <w:r>
        <w:rPr>
          <w:spacing w:val="-6"/>
        </w:rPr>
        <w:t xml:space="preserve"> </w:t>
      </w:r>
      <w:r>
        <w:t>findable</w:t>
      </w:r>
      <w:r>
        <w:rPr>
          <w:spacing w:val="-5"/>
        </w:rPr>
        <w:t xml:space="preserve"> </w:t>
      </w:r>
      <w:r>
        <w:t>and</w:t>
      </w:r>
      <w:r>
        <w:rPr>
          <w:spacing w:val="-6"/>
        </w:rPr>
        <w:t xml:space="preserve"> </w:t>
      </w:r>
      <w:r>
        <w:rPr>
          <w:spacing w:val="-2"/>
        </w:rPr>
        <w:t>identifiable:</w:t>
      </w:r>
    </w:p>
    <w:p w14:paraId="5D24DA7C" w14:textId="77777777" w:rsidR="00BD0C0F" w:rsidRDefault="00BD0C0F">
      <w:pPr>
        <w:pStyle w:val="BodyText"/>
        <w:spacing w:before="8"/>
        <w:rPr>
          <w:b/>
          <w:sz w:val="20"/>
        </w:rPr>
      </w:pPr>
    </w:p>
    <w:p w14:paraId="69DEA9E0" w14:textId="1C5E99A0" w:rsidR="00BD0C0F" w:rsidRDefault="00F14B7C">
      <w:pPr>
        <w:pStyle w:val="BodyText"/>
        <w:spacing w:before="0"/>
        <w:ind w:left="859" w:right="75"/>
      </w:pPr>
      <w:r>
        <w:t>Clinical and laboratory data will be findable and identifiable using DOI. SRA</w:t>
      </w:r>
      <w:r>
        <w:rPr>
          <w:spacing w:val="-3"/>
        </w:rPr>
        <w:t xml:space="preserve"> </w:t>
      </w:r>
      <w:r w:rsidR="00370B74">
        <w:t xml:space="preserve">will be identifiable </w:t>
      </w:r>
      <w:r w:rsidR="00F54CE9">
        <w:t xml:space="preserve">using </w:t>
      </w:r>
      <w:r w:rsidR="00F54CE9" w:rsidRPr="00370B74">
        <w:t>sequence</w:t>
      </w:r>
      <w:r w:rsidR="00370B74">
        <w:rPr>
          <w:spacing w:val="-3"/>
        </w:rPr>
        <w:t xml:space="preserve"> </w:t>
      </w:r>
      <w:r w:rsidR="00370B74">
        <w:t xml:space="preserve">record accession numbers </w:t>
      </w:r>
      <w:r>
        <w:t>generated by NCB</w:t>
      </w:r>
      <w:r w:rsidR="00370B74">
        <w:t>I</w:t>
      </w:r>
      <w:r w:rsidR="00F54CE9">
        <w:t>.</w:t>
      </w:r>
    </w:p>
    <w:p w14:paraId="1E27E69F" w14:textId="77777777" w:rsidR="00BD0C0F" w:rsidRDefault="00BD0C0F">
      <w:pPr>
        <w:pStyle w:val="BodyText"/>
        <w:spacing w:before="11"/>
        <w:rPr>
          <w:sz w:val="20"/>
        </w:rPr>
      </w:pPr>
    </w:p>
    <w:p w14:paraId="7BC718FB" w14:textId="77777777" w:rsidR="00BD0C0F" w:rsidRDefault="00F14B7C">
      <w:pPr>
        <w:pStyle w:val="Heading1"/>
        <w:numPr>
          <w:ilvl w:val="0"/>
          <w:numId w:val="2"/>
        </w:numPr>
        <w:tabs>
          <w:tab w:val="left" w:pos="860"/>
        </w:tabs>
        <w:ind w:hanging="361"/>
      </w:pPr>
      <w:bookmarkStart w:id="12" w:name="C._When_and_how_long_the_scientific_data"/>
      <w:bookmarkEnd w:id="12"/>
      <w:r>
        <w:t>When</w:t>
      </w:r>
      <w:r>
        <w:rPr>
          <w:spacing w:val="-5"/>
        </w:rPr>
        <w:t xml:space="preserve"> </w:t>
      </w:r>
      <w:r>
        <w:t>and</w:t>
      </w:r>
      <w:r>
        <w:rPr>
          <w:spacing w:val="-5"/>
        </w:rPr>
        <w:t xml:space="preserve"> </w:t>
      </w:r>
      <w:r>
        <w:t>how</w:t>
      </w:r>
      <w:r>
        <w:rPr>
          <w:spacing w:val="-6"/>
        </w:rPr>
        <w:t xml:space="preserve"> </w:t>
      </w:r>
      <w:r>
        <w:t>long</w:t>
      </w:r>
      <w:r>
        <w:rPr>
          <w:spacing w:val="-5"/>
        </w:rPr>
        <w:t xml:space="preserve"> </w:t>
      </w:r>
      <w:r>
        <w:t>the</w:t>
      </w:r>
      <w:r>
        <w:rPr>
          <w:spacing w:val="-5"/>
        </w:rPr>
        <w:t xml:space="preserve"> </w:t>
      </w:r>
      <w:r>
        <w:t>scientific</w:t>
      </w:r>
      <w:r>
        <w:rPr>
          <w:spacing w:val="-5"/>
        </w:rPr>
        <w:t xml:space="preserve"> </w:t>
      </w:r>
      <w:r>
        <w:t>data</w:t>
      </w:r>
      <w:r>
        <w:rPr>
          <w:spacing w:val="-5"/>
        </w:rPr>
        <w:t xml:space="preserve"> </w:t>
      </w:r>
      <w:r>
        <w:t>will</w:t>
      </w:r>
      <w:r>
        <w:rPr>
          <w:spacing w:val="-5"/>
        </w:rPr>
        <w:t xml:space="preserve"> </w:t>
      </w:r>
      <w:r>
        <w:t>be</w:t>
      </w:r>
      <w:r>
        <w:rPr>
          <w:spacing w:val="-5"/>
        </w:rPr>
        <w:t xml:space="preserve"> </w:t>
      </w:r>
      <w:r>
        <w:t>made</w:t>
      </w:r>
      <w:r>
        <w:rPr>
          <w:spacing w:val="-5"/>
        </w:rPr>
        <w:t xml:space="preserve"> </w:t>
      </w:r>
      <w:r>
        <w:rPr>
          <w:spacing w:val="-2"/>
        </w:rPr>
        <w:t>available:</w:t>
      </w:r>
    </w:p>
    <w:p w14:paraId="2016505E" w14:textId="77777777" w:rsidR="00BD0C0F" w:rsidRDefault="00BD0C0F">
      <w:pPr>
        <w:pStyle w:val="BodyText"/>
        <w:rPr>
          <w:b/>
          <w:sz w:val="20"/>
        </w:rPr>
      </w:pPr>
    </w:p>
    <w:p w14:paraId="10F240F4" w14:textId="76BA66E4" w:rsidR="00BD0C0F" w:rsidRDefault="00C624CB">
      <w:pPr>
        <w:pStyle w:val="BodyText"/>
        <w:spacing w:before="1"/>
        <w:ind w:left="859" w:right="138"/>
      </w:pPr>
      <w:proofErr w:type="spellStart"/>
      <w:r>
        <w:t>ImmPORT</w:t>
      </w:r>
      <w:proofErr w:type="spellEnd"/>
      <w:r>
        <w:t xml:space="preserve"> study data and reproducible code will be available at manuscript acceptance. SRA and </w:t>
      </w:r>
      <w:proofErr w:type="spellStart"/>
      <w:r>
        <w:t>FlowRepository</w:t>
      </w:r>
      <w:proofErr w:type="spellEnd"/>
      <w:r>
        <w:t xml:space="preserve"> data will be shared no more than six months upon study completion. Data will be preserved within the repositories for at least three years following the completion of the grant, as required by federal retention guidelines.</w:t>
      </w:r>
    </w:p>
    <w:p w14:paraId="680A2ADE" w14:textId="691B722B" w:rsidR="00C624CB" w:rsidRDefault="00C624CB">
      <w:pPr>
        <w:pStyle w:val="BodyText"/>
        <w:spacing w:before="1"/>
        <w:ind w:left="859" w:right="138"/>
      </w:pPr>
    </w:p>
    <w:p w14:paraId="5CF7CE8F" w14:textId="1791EAE1" w:rsidR="00C624CB" w:rsidRDefault="00C624CB">
      <w:pPr>
        <w:pStyle w:val="BodyText"/>
        <w:spacing w:before="1"/>
        <w:ind w:left="859" w:right="138"/>
      </w:pPr>
      <w:r>
        <w:t xml:space="preserve">Data sharing of de-identified data, SOPs, and code can also be shared outside repositories at the discretion of the project leadership. </w:t>
      </w:r>
    </w:p>
    <w:p w14:paraId="38B27BCD" w14:textId="77777777" w:rsidR="00BD0C0F" w:rsidRDefault="00BD0C0F">
      <w:pPr>
        <w:pStyle w:val="BodyText"/>
        <w:spacing w:before="9"/>
        <w:rPr>
          <w:sz w:val="20"/>
        </w:rPr>
      </w:pPr>
    </w:p>
    <w:p w14:paraId="324432ED" w14:textId="77777777" w:rsidR="00BD0C0F" w:rsidRDefault="00F14B7C">
      <w:pPr>
        <w:pStyle w:val="Heading1"/>
        <w:ind w:left="139"/>
      </w:pPr>
      <w:bookmarkStart w:id="13" w:name="Element_5:_Access,_Distribution,_or_Reus"/>
      <w:bookmarkEnd w:id="13"/>
      <w:r>
        <w:t>Element</w:t>
      </w:r>
      <w:r>
        <w:rPr>
          <w:spacing w:val="-8"/>
        </w:rPr>
        <w:t xml:space="preserve"> </w:t>
      </w:r>
      <w:r>
        <w:t>5:</w:t>
      </w:r>
      <w:r>
        <w:rPr>
          <w:spacing w:val="-8"/>
        </w:rPr>
        <w:t xml:space="preserve"> </w:t>
      </w:r>
      <w:r>
        <w:t>Access,</w:t>
      </w:r>
      <w:r>
        <w:rPr>
          <w:spacing w:val="-7"/>
        </w:rPr>
        <w:t xml:space="preserve"> </w:t>
      </w:r>
      <w:r>
        <w:t>Distribution,</w:t>
      </w:r>
      <w:r>
        <w:rPr>
          <w:spacing w:val="-8"/>
        </w:rPr>
        <w:t xml:space="preserve"> </w:t>
      </w:r>
      <w:r>
        <w:t>or</w:t>
      </w:r>
      <w:r>
        <w:rPr>
          <w:spacing w:val="-8"/>
        </w:rPr>
        <w:t xml:space="preserve"> </w:t>
      </w:r>
      <w:r>
        <w:t>Reuse</w:t>
      </w:r>
      <w:r>
        <w:rPr>
          <w:spacing w:val="-8"/>
        </w:rPr>
        <w:t xml:space="preserve"> </w:t>
      </w:r>
      <w:r>
        <w:rPr>
          <w:spacing w:val="-2"/>
        </w:rPr>
        <w:t>Considerations</w:t>
      </w:r>
    </w:p>
    <w:p w14:paraId="7D628490" w14:textId="53EC711C" w:rsidR="00BD0C0F" w:rsidRPr="00C624CB" w:rsidRDefault="00F14B7C">
      <w:pPr>
        <w:pStyle w:val="ListParagraph"/>
        <w:numPr>
          <w:ilvl w:val="0"/>
          <w:numId w:val="1"/>
        </w:numPr>
        <w:tabs>
          <w:tab w:val="left" w:pos="859"/>
        </w:tabs>
        <w:spacing w:before="120"/>
        <w:rPr>
          <w:b/>
        </w:rPr>
      </w:pPr>
      <w:bookmarkStart w:id="14" w:name="A._Factors_affecting_subsequent_access,_"/>
      <w:bookmarkEnd w:id="14"/>
      <w:r>
        <w:rPr>
          <w:b/>
        </w:rPr>
        <w:t>Factors</w:t>
      </w:r>
      <w:r>
        <w:rPr>
          <w:b/>
          <w:spacing w:val="-8"/>
        </w:rPr>
        <w:t xml:space="preserve"> </w:t>
      </w:r>
      <w:r>
        <w:rPr>
          <w:b/>
        </w:rPr>
        <w:t>affecting</w:t>
      </w:r>
      <w:r>
        <w:rPr>
          <w:b/>
          <w:spacing w:val="-8"/>
        </w:rPr>
        <w:t xml:space="preserve"> </w:t>
      </w:r>
      <w:r>
        <w:rPr>
          <w:b/>
        </w:rPr>
        <w:t>subsequent</w:t>
      </w:r>
      <w:r>
        <w:rPr>
          <w:b/>
          <w:spacing w:val="-8"/>
        </w:rPr>
        <w:t xml:space="preserve"> </w:t>
      </w:r>
      <w:r>
        <w:rPr>
          <w:b/>
        </w:rPr>
        <w:t>access,</w:t>
      </w:r>
      <w:r>
        <w:rPr>
          <w:b/>
          <w:spacing w:val="-8"/>
        </w:rPr>
        <w:t xml:space="preserve"> </w:t>
      </w:r>
      <w:r>
        <w:rPr>
          <w:b/>
        </w:rPr>
        <w:t>distribution,</w:t>
      </w:r>
      <w:r>
        <w:rPr>
          <w:b/>
          <w:spacing w:val="-7"/>
        </w:rPr>
        <w:t xml:space="preserve"> </w:t>
      </w:r>
      <w:r>
        <w:rPr>
          <w:b/>
        </w:rPr>
        <w:t>or</w:t>
      </w:r>
      <w:r>
        <w:rPr>
          <w:b/>
          <w:spacing w:val="-9"/>
        </w:rPr>
        <w:t xml:space="preserve"> </w:t>
      </w:r>
      <w:r>
        <w:rPr>
          <w:b/>
        </w:rPr>
        <w:t>reuse</w:t>
      </w:r>
      <w:r>
        <w:rPr>
          <w:b/>
          <w:spacing w:val="-8"/>
        </w:rPr>
        <w:t xml:space="preserve"> </w:t>
      </w:r>
      <w:r>
        <w:rPr>
          <w:b/>
        </w:rPr>
        <w:t>of</w:t>
      </w:r>
      <w:r>
        <w:rPr>
          <w:b/>
          <w:spacing w:val="-8"/>
        </w:rPr>
        <w:t xml:space="preserve"> </w:t>
      </w:r>
      <w:r>
        <w:rPr>
          <w:b/>
        </w:rPr>
        <w:t>scientific</w:t>
      </w:r>
      <w:r>
        <w:rPr>
          <w:b/>
          <w:spacing w:val="-7"/>
        </w:rPr>
        <w:t xml:space="preserve"> </w:t>
      </w:r>
      <w:r>
        <w:rPr>
          <w:b/>
          <w:spacing w:val="-2"/>
        </w:rPr>
        <w:t>data:</w:t>
      </w:r>
    </w:p>
    <w:p w14:paraId="30BC21EE" w14:textId="68C35190" w:rsidR="00C624CB" w:rsidRPr="005E0620" w:rsidRDefault="005E0620" w:rsidP="00C624CB">
      <w:pPr>
        <w:pStyle w:val="ListParagraph"/>
        <w:tabs>
          <w:tab w:val="left" w:pos="859"/>
        </w:tabs>
        <w:spacing w:before="120"/>
        <w:ind w:left="858" w:firstLine="0"/>
        <w:rPr>
          <w:bCs/>
        </w:rPr>
      </w:pPr>
      <w:proofErr w:type="spellStart"/>
      <w:r w:rsidRPr="005E0620">
        <w:rPr>
          <w:bCs/>
        </w:rPr>
        <w:t>CyVerse</w:t>
      </w:r>
      <w:proofErr w:type="spellEnd"/>
      <w:r w:rsidRPr="005E0620">
        <w:rPr>
          <w:bCs/>
        </w:rPr>
        <w:t xml:space="preserve"> Data Commons services will be used to manage, organize, preserve, publish, discover, and reuse data that will be shared with registered users. When possible, a permanent link will be established from the </w:t>
      </w:r>
      <w:proofErr w:type="spellStart"/>
      <w:r w:rsidRPr="005E0620">
        <w:rPr>
          <w:bCs/>
        </w:rPr>
        <w:t>CyVerse</w:t>
      </w:r>
      <w:proofErr w:type="spellEnd"/>
      <w:r w:rsidRPr="005E0620">
        <w:rPr>
          <w:bCs/>
        </w:rPr>
        <w:t xml:space="preserve"> Cyberinfrastructure to allow direct publishing of data to external repositories through the Data Commons portal.  </w:t>
      </w:r>
      <w:r>
        <w:rPr>
          <w:bCs/>
        </w:rPr>
        <w:t xml:space="preserve"> De-identified data</w:t>
      </w:r>
      <w:r w:rsidRPr="005E0620">
        <w:rPr>
          <w:bCs/>
        </w:rPr>
        <w:t xml:space="preserve"> will be shared when needed in accordance with applicable state and federal laws, regulations and rulings related to the protection of human subjects.</w:t>
      </w:r>
    </w:p>
    <w:p w14:paraId="403CDB4F" w14:textId="77777777" w:rsidR="00BD0C0F" w:rsidRDefault="00F14B7C">
      <w:pPr>
        <w:pStyle w:val="Heading1"/>
        <w:numPr>
          <w:ilvl w:val="0"/>
          <w:numId w:val="1"/>
        </w:numPr>
        <w:tabs>
          <w:tab w:val="left" w:pos="859"/>
        </w:tabs>
        <w:spacing w:before="190"/>
      </w:pPr>
      <w:r>
        <w:t>Whether</w:t>
      </w:r>
      <w:r>
        <w:rPr>
          <w:spacing w:val="-7"/>
        </w:rPr>
        <w:t xml:space="preserve"> </w:t>
      </w:r>
      <w:r>
        <w:t>access</w:t>
      </w:r>
      <w:r>
        <w:rPr>
          <w:spacing w:val="-5"/>
        </w:rPr>
        <w:t xml:space="preserve"> </w:t>
      </w:r>
      <w:r>
        <w:t>to</w:t>
      </w:r>
      <w:r>
        <w:rPr>
          <w:spacing w:val="-6"/>
        </w:rPr>
        <w:t xml:space="preserve"> </w:t>
      </w:r>
      <w:r>
        <w:t>scientific</w:t>
      </w:r>
      <w:r>
        <w:rPr>
          <w:spacing w:val="-5"/>
        </w:rPr>
        <w:t xml:space="preserve"> </w:t>
      </w:r>
      <w:r>
        <w:t>data</w:t>
      </w:r>
      <w:r>
        <w:rPr>
          <w:spacing w:val="-6"/>
        </w:rPr>
        <w:t xml:space="preserve"> </w:t>
      </w:r>
      <w:r>
        <w:t>will</w:t>
      </w:r>
      <w:r>
        <w:rPr>
          <w:spacing w:val="-5"/>
        </w:rPr>
        <w:t xml:space="preserve"> </w:t>
      </w:r>
      <w:r>
        <w:t>be</w:t>
      </w:r>
      <w:r>
        <w:rPr>
          <w:spacing w:val="-6"/>
        </w:rPr>
        <w:t xml:space="preserve"> </w:t>
      </w:r>
      <w:r>
        <w:rPr>
          <w:spacing w:val="-2"/>
        </w:rPr>
        <w:t>controlled:</w:t>
      </w:r>
    </w:p>
    <w:p w14:paraId="5C7767EB" w14:textId="77777777" w:rsidR="00BD0C0F" w:rsidRDefault="00F14B7C">
      <w:pPr>
        <w:pStyle w:val="BodyText"/>
        <w:spacing w:before="82"/>
        <w:ind w:left="860" w:right="247"/>
        <w:rPr>
          <w:i/>
        </w:rPr>
      </w:pPr>
      <w:r>
        <w:t>Data</w:t>
      </w:r>
      <w:r>
        <w:rPr>
          <w:spacing w:val="-3"/>
        </w:rPr>
        <w:t xml:space="preserve"> </w:t>
      </w:r>
      <w:r>
        <w:t>will</w:t>
      </w:r>
      <w:r>
        <w:rPr>
          <w:spacing w:val="-3"/>
        </w:rPr>
        <w:t xml:space="preserve"> </w:t>
      </w:r>
      <w:r>
        <w:t>be</w:t>
      </w:r>
      <w:r>
        <w:rPr>
          <w:spacing w:val="-3"/>
        </w:rPr>
        <w:t xml:space="preserve"> </w:t>
      </w:r>
      <w:r>
        <w:t>controlled</w:t>
      </w:r>
      <w:r>
        <w:rPr>
          <w:spacing w:val="-3"/>
        </w:rPr>
        <w:t xml:space="preserve"> </w:t>
      </w:r>
      <w:r>
        <w:t>access</w:t>
      </w:r>
      <w:r>
        <w:rPr>
          <w:spacing w:val="-3"/>
        </w:rPr>
        <w:t xml:space="preserve"> </w:t>
      </w:r>
      <w:r>
        <w:t>with</w:t>
      </w:r>
      <w:r>
        <w:rPr>
          <w:spacing w:val="-4"/>
        </w:rPr>
        <w:t xml:space="preserve"> </w:t>
      </w:r>
      <w:r>
        <w:t>the</w:t>
      </w:r>
      <w:r>
        <w:rPr>
          <w:spacing w:val="-3"/>
        </w:rPr>
        <w:t xml:space="preserve"> </w:t>
      </w:r>
      <w:r>
        <w:t>General</w:t>
      </w:r>
      <w:r>
        <w:rPr>
          <w:spacing w:val="-3"/>
        </w:rPr>
        <w:t xml:space="preserve"> </w:t>
      </w:r>
      <w:r>
        <w:t>Research</w:t>
      </w:r>
      <w:r>
        <w:rPr>
          <w:spacing w:val="-3"/>
        </w:rPr>
        <w:t xml:space="preserve"> </w:t>
      </w:r>
      <w:r>
        <w:t>Use</w:t>
      </w:r>
      <w:r>
        <w:rPr>
          <w:spacing w:val="-3"/>
        </w:rPr>
        <w:t xml:space="preserve"> </w:t>
      </w:r>
      <w:r>
        <w:t>Data</w:t>
      </w:r>
      <w:r>
        <w:rPr>
          <w:spacing w:val="-3"/>
        </w:rPr>
        <w:t xml:space="preserve"> </w:t>
      </w:r>
      <w:r>
        <w:t>Use</w:t>
      </w:r>
      <w:r>
        <w:rPr>
          <w:spacing w:val="-3"/>
        </w:rPr>
        <w:t xml:space="preserve"> </w:t>
      </w:r>
      <w:r>
        <w:t>Limitation,</w:t>
      </w:r>
      <w:r>
        <w:rPr>
          <w:spacing w:val="-4"/>
        </w:rPr>
        <w:t xml:space="preserve"> </w:t>
      </w:r>
      <w:r>
        <w:t>as</w:t>
      </w:r>
      <w:r>
        <w:rPr>
          <w:spacing w:val="-3"/>
        </w:rPr>
        <w:t xml:space="preserve"> </w:t>
      </w:r>
      <w:r>
        <w:t>allowed</w:t>
      </w:r>
      <w:r>
        <w:rPr>
          <w:spacing w:val="-3"/>
        </w:rPr>
        <w:t xml:space="preserve"> </w:t>
      </w:r>
      <w:r>
        <w:t>by</w:t>
      </w:r>
      <w:r>
        <w:rPr>
          <w:spacing w:val="-3"/>
        </w:rPr>
        <w:t xml:space="preserve"> </w:t>
      </w:r>
      <w:r>
        <w:t>the informed consent and the institutional certification</w:t>
      </w:r>
      <w:r>
        <w:rPr>
          <w:i/>
        </w:rPr>
        <w:t>.</w:t>
      </w:r>
    </w:p>
    <w:p w14:paraId="6BDA9BAD" w14:textId="77777777" w:rsidR="00BD0C0F" w:rsidRDefault="00BD0C0F">
      <w:pPr>
        <w:pStyle w:val="BodyText"/>
        <w:spacing w:before="1"/>
        <w:rPr>
          <w:i/>
        </w:rPr>
      </w:pPr>
    </w:p>
    <w:p w14:paraId="3C933EF9" w14:textId="77777777" w:rsidR="00BD0C0F" w:rsidRDefault="00F14B7C">
      <w:pPr>
        <w:pStyle w:val="Heading1"/>
        <w:numPr>
          <w:ilvl w:val="0"/>
          <w:numId w:val="1"/>
        </w:numPr>
        <w:tabs>
          <w:tab w:val="left" w:pos="860"/>
        </w:tabs>
        <w:ind w:left="860"/>
      </w:pPr>
      <w:bookmarkStart w:id="15" w:name="C._Protections_for_privacy,_rights,_and_"/>
      <w:bookmarkEnd w:id="15"/>
      <w:r>
        <w:t>Protections</w:t>
      </w:r>
      <w:r>
        <w:rPr>
          <w:spacing w:val="-9"/>
        </w:rPr>
        <w:t xml:space="preserve"> </w:t>
      </w:r>
      <w:r>
        <w:t>for</w:t>
      </w:r>
      <w:r>
        <w:rPr>
          <w:spacing w:val="-8"/>
        </w:rPr>
        <w:t xml:space="preserve"> </w:t>
      </w:r>
      <w:r>
        <w:t>privacy,</w:t>
      </w:r>
      <w:r>
        <w:rPr>
          <w:spacing w:val="-9"/>
        </w:rPr>
        <w:t xml:space="preserve"> </w:t>
      </w:r>
      <w:r>
        <w:t>rights,</w:t>
      </w:r>
      <w:r>
        <w:rPr>
          <w:spacing w:val="-8"/>
        </w:rPr>
        <w:t xml:space="preserve"> </w:t>
      </w:r>
      <w:r>
        <w:t>and</w:t>
      </w:r>
      <w:r>
        <w:rPr>
          <w:spacing w:val="-8"/>
        </w:rPr>
        <w:t xml:space="preserve"> </w:t>
      </w:r>
      <w:r>
        <w:t>confidentiality</w:t>
      </w:r>
      <w:r>
        <w:rPr>
          <w:spacing w:val="-8"/>
        </w:rPr>
        <w:t xml:space="preserve"> </w:t>
      </w:r>
      <w:r>
        <w:t>of</w:t>
      </w:r>
      <w:r>
        <w:rPr>
          <w:spacing w:val="-8"/>
        </w:rPr>
        <w:t xml:space="preserve"> </w:t>
      </w:r>
      <w:r>
        <w:t>human</w:t>
      </w:r>
      <w:r>
        <w:rPr>
          <w:spacing w:val="-8"/>
        </w:rPr>
        <w:t xml:space="preserve"> </w:t>
      </w:r>
      <w:r>
        <w:t>research</w:t>
      </w:r>
      <w:r>
        <w:rPr>
          <w:spacing w:val="-8"/>
        </w:rPr>
        <w:t xml:space="preserve"> </w:t>
      </w:r>
      <w:r>
        <w:rPr>
          <w:spacing w:val="-2"/>
        </w:rPr>
        <w:t>participants:</w:t>
      </w:r>
    </w:p>
    <w:p w14:paraId="77E3AB7F" w14:textId="77777777" w:rsidR="00BD0C0F" w:rsidRDefault="00BD0C0F">
      <w:pPr>
        <w:pStyle w:val="BodyText"/>
        <w:rPr>
          <w:b/>
          <w:sz w:val="20"/>
        </w:rPr>
      </w:pPr>
    </w:p>
    <w:p w14:paraId="1AF0BFED" w14:textId="48DB8118" w:rsidR="00BD0C0F" w:rsidRDefault="00F14B7C" w:rsidP="005E0620">
      <w:pPr>
        <w:pStyle w:val="BodyText"/>
        <w:spacing w:before="0"/>
        <w:ind w:left="860"/>
      </w:pPr>
      <w:r>
        <w:t>Informed</w:t>
      </w:r>
      <w:r>
        <w:rPr>
          <w:spacing w:val="-3"/>
        </w:rPr>
        <w:t xml:space="preserve"> </w:t>
      </w:r>
      <w:r>
        <w:t>consent</w:t>
      </w:r>
      <w:r>
        <w:rPr>
          <w:spacing w:val="-3"/>
        </w:rPr>
        <w:t xml:space="preserve"> </w:t>
      </w:r>
      <w:r>
        <w:t>documents</w:t>
      </w:r>
      <w:r>
        <w:rPr>
          <w:spacing w:val="-3"/>
        </w:rPr>
        <w:t xml:space="preserve"> </w:t>
      </w:r>
      <w:r>
        <w:t>used</w:t>
      </w:r>
      <w:r>
        <w:rPr>
          <w:spacing w:val="-3"/>
        </w:rPr>
        <w:t xml:space="preserve"> </w:t>
      </w:r>
      <w:r>
        <w:t>for</w:t>
      </w:r>
      <w:r>
        <w:rPr>
          <w:spacing w:val="-3"/>
        </w:rPr>
        <w:t xml:space="preserve"> </w:t>
      </w:r>
      <w:r>
        <w:t>the</w:t>
      </w:r>
      <w:r>
        <w:rPr>
          <w:spacing w:val="-3"/>
        </w:rPr>
        <w:t xml:space="preserve"> </w:t>
      </w:r>
      <w:r>
        <w:t>proposed</w:t>
      </w:r>
      <w:r>
        <w:rPr>
          <w:spacing w:val="-3"/>
        </w:rPr>
        <w:t xml:space="preserve"> </w:t>
      </w:r>
      <w:r>
        <w:t>clinical</w:t>
      </w:r>
      <w:r>
        <w:rPr>
          <w:spacing w:val="-4"/>
        </w:rPr>
        <w:t xml:space="preserve"> </w:t>
      </w:r>
      <w:r>
        <w:t>trial</w:t>
      </w:r>
      <w:r>
        <w:rPr>
          <w:spacing w:val="-3"/>
        </w:rPr>
        <w:t xml:space="preserve"> </w:t>
      </w:r>
      <w:r>
        <w:t>will</w:t>
      </w:r>
      <w:r>
        <w:rPr>
          <w:spacing w:val="-3"/>
        </w:rPr>
        <w:t xml:space="preserve"> </w:t>
      </w:r>
      <w:r>
        <w:t>include</w:t>
      </w:r>
      <w:r>
        <w:rPr>
          <w:spacing w:val="-3"/>
        </w:rPr>
        <w:t xml:space="preserve"> </w:t>
      </w:r>
      <w:r>
        <w:t>explicit</w:t>
      </w:r>
      <w:r>
        <w:rPr>
          <w:spacing w:val="-3"/>
        </w:rPr>
        <w:t xml:space="preserve"> </w:t>
      </w:r>
      <w:r>
        <w:t>language</w:t>
      </w:r>
      <w:r>
        <w:rPr>
          <w:spacing w:val="-3"/>
        </w:rPr>
        <w:t xml:space="preserve"> </w:t>
      </w:r>
      <w:r>
        <w:t xml:space="preserve">informing the participant or legally authorized representative that residual biological specimens, including </w:t>
      </w:r>
      <w:r w:rsidR="005E0620">
        <w:t>HLA subtypes</w:t>
      </w:r>
      <w:r>
        <w:t xml:space="preserve">, may be stored in a biorepository for other scientific investigations. Privacy and confidentiality </w:t>
      </w:r>
      <w:r>
        <w:lastRenderedPageBreak/>
        <w:t>protections consistent with applicable federal, Tribal, state, and local laws, regulations,</w:t>
      </w:r>
      <w:r>
        <w:rPr>
          <w:spacing w:val="-4"/>
        </w:rPr>
        <w:t xml:space="preserve"> </w:t>
      </w:r>
      <w:r>
        <w:t>and</w:t>
      </w:r>
      <w:r>
        <w:rPr>
          <w:spacing w:val="-3"/>
        </w:rPr>
        <w:t xml:space="preserve"> </w:t>
      </w:r>
      <w:r>
        <w:t>policies</w:t>
      </w:r>
      <w:r>
        <w:rPr>
          <w:spacing w:val="-4"/>
        </w:rPr>
        <w:t xml:space="preserve"> </w:t>
      </w:r>
      <w:r>
        <w:t>will</w:t>
      </w:r>
      <w:r>
        <w:rPr>
          <w:spacing w:val="-3"/>
        </w:rPr>
        <w:t xml:space="preserve"> </w:t>
      </w:r>
      <w:r>
        <w:t>be</w:t>
      </w:r>
      <w:r>
        <w:rPr>
          <w:spacing w:val="-3"/>
        </w:rPr>
        <w:t xml:space="preserve"> </w:t>
      </w:r>
      <w:r>
        <w:t>followed.</w:t>
      </w:r>
      <w:r>
        <w:rPr>
          <w:spacing w:val="-3"/>
        </w:rPr>
        <w:t xml:space="preserve"> </w:t>
      </w:r>
      <w:r>
        <w:t>Data</w:t>
      </w:r>
      <w:r>
        <w:rPr>
          <w:spacing w:val="-3"/>
        </w:rPr>
        <w:t xml:space="preserve"> </w:t>
      </w:r>
      <w:r>
        <w:t>will</w:t>
      </w:r>
      <w:r>
        <w:rPr>
          <w:spacing w:val="-3"/>
        </w:rPr>
        <w:t xml:space="preserve"> </w:t>
      </w:r>
      <w:r>
        <w:t>be</w:t>
      </w:r>
      <w:r>
        <w:rPr>
          <w:spacing w:val="-3"/>
        </w:rPr>
        <w:t xml:space="preserve"> </w:t>
      </w:r>
      <w:r w:rsidR="005E0620">
        <w:rPr>
          <w:spacing w:val="-3"/>
        </w:rPr>
        <w:t>de-</w:t>
      </w:r>
      <w:r w:rsidR="005E0620">
        <w:t>identified</w:t>
      </w:r>
      <w:r>
        <w:rPr>
          <w:spacing w:val="-3"/>
        </w:rPr>
        <w:t xml:space="preserve"> </w:t>
      </w:r>
      <w:r>
        <w:t>by</w:t>
      </w:r>
      <w:r>
        <w:rPr>
          <w:spacing w:val="-3"/>
        </w:rPr>
        <w:t xml:space="preserve"> </w:t>
      </w:r>
      <w:r>
        <w:t>removing</w:t>
      </w:r>
      <w:r>
        <w:rPr>
          <w:spacing w:val="-3"/>
        </w:rPr>
        <w:t xml:space="preserve"> </w:t>
      </w:r>
      <w:r>
        <w:t>all</w:t>
      </w:r>
      <w:r>
        <w:rPr>
          <w:spacing w:val="-3"/>
        </w:rPr>
        <w:t xml:space="preserve"> </w:t>
      </w:r>
      <w:r>
        <w:t>18</w:t>
      </w:r>
      <w:r>
        <w:rPr>
          <w:spacing w:val="-4"/>
        </w:rPr>
        <w:t xml:space="preserve"> </w:t>
      </w:r>
      <w:r>
        <w:t>HIPAA</w:t>
      </w:r>
      <w:r>
        <w:rPr>
          <w:spacing w:val="-3"/>
        </w:rPr>
        <w:t xml:space="preserve"> </w:t>
      </w:r>
      <w:r>
        <w:t>identifiers prior to sharing, and the study will have a Certificate of Confidentiality from NIH.</w:t>
      </w:r>
    </w:p>
    <w:p w14:paraId="20FFACC8" w14:textId="77777777" w:rsidR="00BD0C0F" w:rsidRDefault="00BD0C0F">
      <w:pPr>
        <w:pStyle w:val="BodyText"/>
        <w:rPr>
          <w:sz w:val="20"/>
        </w:rPr>
      </w:pPr>
    </w:p>
    <w:p w14:paraId="0B944BA7" w14:textId="77777777" w:rsidR="00BD0C0F" w:rsidRDefault="00F14B7C">
      <w:pPr>
        <w:pStyle w:val="Heading1"/>
        <w:ind w:left="140"/>
      </w:pPr>
      <w:bookmarkStart w:id="16" w:name="Element_6:_Oversight_of_Data_Management_"/>
      <w:bookmarkEnd w:id="16"/>
      <w:r>
        <w:t>Element</w:t>
      </w:r>
      <w:r>
        <w:rPr>
          <w:spacing w:val="-7"/>
        </w:rPr>
        <w:t xml:space="preserve"> </w:t>
      </w:r>
      <w:r>
        <w:t>6:</w:t>
      </w:r>
      <w:r>
        <w:rPr>
          <w:spacing w:val="-7"/>
        </w:rPr>
        <w:t xml:space="preserve"> </w:t>
      </w:r>
      <w:r>
        <w:t>Oversight</w:t>
      </w:r>
      <w:r>
        <w:rPr>
          <w:spacing w:val="-7"/>
        </w:rPr>
        <w:t xml:space="preserve"> </w:t>
      </w:r>
      <w:r>
        <w:t>of</w:t>
      </w:r>
      <w:r>
        <w:rPr>
          <w:spacing w:val="-7"/>
        </w:rPr>
        <w:t xml:space="preserve"> </w:t>
      </w:r>
      <w:r>
        <w:t>Data</w:t>
      </w:r>
      <w:r>
        <w:rPr>
          <w:spacing w:val="-7"/>
        </w:rPr>
        <w:t xml:space="preserve"> </w:t>
      </w:r>
      <w:r>
        <w:t>Management</w:t>
      </w:r>
      <w:r>
        <w:rPr>
          <w:spacing w:val="-7"/>
        </w:rPr>
        <w:t xml:space="preserve"> </w:t>
      </w:r>
      <w:r>
        <w:t>and</w:t>
      </w:r>
      <w:r>
        <w:rPr>
          <w:spacing w:val="-6"/>
        </w:rPr>
        <w:t xml:space="preserve"> </w:t>
      </w:r>
      <w:r>
        <w:rPr>
          <w:spacing w:val="-2"/>
        </w:rPr>
        <w:t>Sharing:</w:t>
      </w:r>
    </w:p>
    <w:p w14:paraId="5326F4B9" w14:textId="5076B283" w:rsidR="00BD0C0F" w:rsidRDefault="00F14B7C">
      <w:pPr>
        <w:pStyle w:val="BodyText"/>
        <w:spacing w:before="120"/>
        <w:ind w:left="860" w:right="75"/>
      </w:pPr>
      <w:r>
        <w:t xml:space="preserve">Data will be submitted by a </w:t>
      </w:r>
      <w:r w:rsidR="005E0620">
        <w:t>data administrator</w:t>
      </w:r>
      <w:r>
        <w:t xml:space="preserve"> from </w:t>
      </w:r>
      <w:r w:rsidR="005E0620">
        <w:t xml:space="preserve">the </w:t>
      </w:r>
      <w:r>
        <w:t xml:space="preserve">project team. The data </w:t>
      </w:r>
      <w:r w:rsidR="005E0620">
        <w:t xml:space="preserve">administrator </w:t>
      </w:r>
      <w:r>
        <w:t>will oversee data collection, analysis, storage, and sharing. Compliance with the plan will be monitored by the</w:t>
      </w:r>
      <w:r>
        <w:rPr>
          <w:spacing w:val="-3"/>
        </w:rPr>
        <w:t xml:space="preserve"> </w:t>
      </w:r>
      <w:r w:rsidR="005E0620">
        <w:t>leadership team</w:t>
      </w:r>
      <w:r>
        <w:rPr>
          <w:spacing w:val="-3"/>
        </w:rPr>
        <w:t xml:space="preserve"> </w:t>
      </w:r>
      <w:r>
        <w:t>routinely.</w:t>
      </w:r>
      <w:r>
        <w:rPr>
          <w:spacing w:val="-3"/>
        </w:rPr>
        <w:t xml:space="preserve"> </w:t>
      </w:r>
      <w:r>
        <w:t xml:space="preserve">The </w:t>
      </w:r>
      <w:r w:rsidR="005E0620">
        <w:t xml:space="preserve">leadership team </w:t>
      </w:r>
      <w:r>
        <w:t xml:space="preserve">will ensure data are submitted and shared according to </w:t>
      </w:r>
      <w:r w:rsidR="005E0620">
        <w:t>this Data Management and Sharing Plan.</w:t>
      </w:r>
    </w:p>
    <w:sectPr w:rsidR="00BD0C0F">
      <w:pgSz w:w="12240" w:h="15840"/>
      <w:pgMar w:top="820" w:right="620" w:bottom="280" w:left="580" w:header="593"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Bonnie LaFleur" w:date="2023-02-07T10:39:00Z" w:initials="BL">
    <w:p w14:paraId="364EE0EC" w14:textId="77777777" w:rsidR="009747F6" w:rsidRDefault="009747F6" w:rsidP="00FC3E01">
      <w:pPr>
        <w:pStyle w:val="CommentText"/>
      </w:pPr>
      <w:r>
        <w:rPr>
          <w:rStyle w:val="CommentReference"/>
        </w:rPr>
        <w:annotationRef/>
      </w:r>
      <w:r>
        <w:t>Not sure if you are doing this?</w:t>
      </w:r>
    </w:p>
  </w:comment>
  <w:comment w:id="5" w:author="Bonnie LaFleur" w:date="2023-02-07T13:14:00Z" w:initials="BL">
    <w:p w14:paraId="381648EC" w14:textId="77777777" w:rsidR="00F54CE9" w:rsidRDefault="00F54CE9" w:rsidP="00D12C56">
      <w:pPr>
        <w:pStyle w:val="CommentText"/>
      </w:pPr>
      <w:r>
        <w:rPr>
          <w:rStyle w:val="CommentReference"/>
        </w:rPr>
        <w:annotationRef/>
      </w:r>
      <w:r>
        <w:t>Please put how you are referring to your leadership or executive committee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4EE0EC" w15:done="0"/>
  <w15:commentEx w15:paraId="381648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A8C4" w16cex:dateUtc="2023-02-07T17:39:00Z"/>
  <w16cex:commentExtensible w16cex:durableId="278CCD4B" w16cex:dateUtc="2023-02-07T2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4EE0EC" w16cid:durableId="278CA8C4"/>
  <w16cid:commentId w16cid:paraId="381648EC" w16cid:durableId="278CCD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20E56" w14:textId="77777777" w:rsidR="00D803F7" w:rsidRDefault="00D803F7">
      <w:r>
        <w:separator/>
      </w:r>
    </w:p>
  </w:endnote>
  <w:endnote w:type="continuationSeparator" w:id="0">
    <w:p w14:paraId="245A2C54" w14:textId="77777777" w:rsidR="00D803F7" w:rsidRDefault="00D8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15A94" w14:textId="77777777" w:rsidR="00D803F7" w:rsidRDefault="00D803F7">
      <w:r>
        <w:separator/>
      </w:r>
    </w:p>
  </w:footnote>
  <w:footnote w:type="continuationSeparator" w:id="0">
    <w:p w14:paraId="0C8B6E90" w14:textId="77777777" w:rsidR="00D803F7" w:rsidRDefault="00D80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83BD7"/>
    <w:multiLevelType w:val="hybridMultilevel"/>
    <w:tmpl w:val="B2AA95B2"/>
    <w:lvl w:ilvl="0" w:tplc="4B9C33A2">
      <w:start w:val="1"/>
      <w:numFmt w:val="upperLetter"/>
      <w:lvlText w:val="%1."/>
      <w:lvlJc w:val="left"/>
      <w:pPr>
        <w:ind w:left="859" w:hanging="360"/>
        <w:jc w:val="left"/>
      </w:pPr>
      <w:rPr>
        <w:rFonts w:ascii="Arial" w:eastAsia="Arial" w:hAnsi="Arial" w:cs="Arial" w:hint="default"/>
        <w:b/>
        <w:bCs/>
        <w:i w:val="0"/>
        <w:iCs w:val="0"/>
        <w:spacing w:val="-1"/>
        <w:w w:val="99"/>
        <w:sz w:val="22"/>
        <w:szCs w:val="22"/>
        <w:lang w:val="en-US" w:eastAsia="en-US" w:bidi="ar-SA"/>
      </w:rPr>
    </w:lvl>
    <w:lvl w:ilvl="1" w:tplc="508C99B8">
      <w:numFmt w:val="bullet"/>
      <w:lvlText w:val="•"/>
      <w:lvlJc w:val="left"/>
      <w:pPr>
        <w:ind w:left="1878" w:hanging="360"/>
      </w:pPr>
      <w:rPr>
        <w:rFonts w:hint="default"/>
        <w:lang w:val="en-US" w:eastAsia="en-US" w:bidi="ar-SA"/>
      </w:rPr>
    </w:lvl>
    <w:lvl w:ilvl="2" w:tplc="CDCC9C6A">
      <w:numFmt w:val="bullet"/>
      <w:lvlText w:val="•"/>
      <w:lvlJc w:val="left"/>
      <w:pPr>
        <w:ind w:left="2896" w:hanging="360"/>
      </w:pPr>
      <w:rPr>
        <w:rFonts w:hint="default"/>
        <w:lang w:val="en-US" w:eastAsia="en-US" w:bidi="ar-SA"/>
      </w:rPr>
    </w:lvl>
    <w:lvl w:ilvl="3" w:tplc="FD14B3D2">
      <w:numFmt w:val="bullet"/>
      <w:lvlText w:val="•"/>
      <w:lvlJc w:val="left"/>
      <w:pPr>
        <w:ind w:left="3914" w:hanging="360"/>
      </w:pPr>
      <w:rPr>
        <w:rFonts w:hint="default"/>
        <w:lang w:val="en-US" w:eastAsia="en-US" w:bidi="ar-SA"/>
      </w:rPr>
    </w:lvl>
    <w:lvl w:ilvl="4" w:tplc="EF6E030E">
      <w:numFmt w:val="bullet"/>
      <w:lvlText w:val="•"/>
      <w:lvlJc w:val="left"/>
      <w:pPr>
        <w:ind w:left="4932" w:hanging="360"/>
      </w:pPr>
      <w:rPr>
        <w:rFonts w:hint="default"/>
        <w:lang w:val="en-US" w:eastAsia="en-US" w:bidi="ar-SA"/>
      </w:rPr>
    </w:lvl>
    <w:lvl w:ilvl="5" w:tplc="A81CC6E0">
      <w:numFmt w:val="bullet"/>
      <w:lvlText w:val="•"/>
      <w:lvlJc w:val="left"/>
      <w:pPr>
        <w:ind w:left="5950" w:hanging="360"/>
      </w:pPr>
      <w:rPr>
        <w:rFonts w:hint="default"/>
        <w:lang w:val="en-US" w:eastAsia="en-US" w:bidi="ar-SA"/>
      </w:rPr>
    </w:lvl>
    <w:lvl w:ilvl="6" w:tplc="3922364E">
      <w:numFmt w:val="bullet"/>
      <w:lvlText w:val="•"/>
      <w:lvlJc w:val="left"/>
      <w:pPr>
        <w:ind w:left="6968" w:hanging="360"/>
      </w:pPr>
      <w:rPr>
        <w:rFonts w:hint="default"/>
        <w:lang w:val="en-US" w:eastAsia="en-US" w:bidi="ar-SA"/>
      </w:rPr>
    </w:lvl>
    <w:lvl w:ilvl="7" w:tplc="B4103C5C">
      <w:numFmt w:val="bullet"/>
      <w:lvlText w:val="•"/>
      <w:lvlJc w:val="left"/>
      <w:pPr>
        <w:ind w:left="7986" w:hanging="360"/>
      </w:pPr>
      <w:rPr>
        <w:rFonts w:hint="default"/>
        <w:lang w:val="en-US" w:eastAsia="en-US" w:bidi="ar-SA"/>
      </w:rPr>
    </w:lvl>
    <w:lvl w:ilvl="8" w:tplc="15385C60">
      <w:numFmt w:val="bullet"/>
      <w:lvlText w:val="•"/>
      <w:lvlJc w:val="left"/>
      <w:pPr>
        <w:ind w:left="9004" w:hanging="360"/>
      </w:pPr>
      <w:rPr>
        <w:rFonts w:hint="default"/>
        <w:lang w:val="en-US" w:eastAsia="en-US" w:bidi="ar-SA"/>
      </w:rPr>
    </w:lvl>
  </w:abstractNum>
  <w:abstractNum w:abstractNumId="1" w15:restartNumberingAfterBreak="0">
    <w:nsid w:val="455505F5"/>
    <w:multiLevelType w:val="hybridMultilevel"/>
    <w:tmpl w:val="7158AE10"/>
    <w:lvl w:ilvl="0" w:tplc="320409B2">
      <w:start w:val="1"/>
      <w:numFmt w:val="upperLetter"/>
      <w:lvlText w:val="%1."/>
      <w:lvlJc w:val="left"/>
      <w:pPr>
        <w:ind w:left="858" w:hanging="360"/>
        <w:jc w:val="left"/>
      </w:pPr>
      <w:rPr>
        <w:rFonts w:ascii="Arial" w:eastAsia="Arial" w:hAnsi="Arial" w:cs="Arial" w:hint="default"/>
        <w:b/>
        <w:bCs/>
        <w:i w:val="0"/>
        <w:iCs w:val="0"/>
        <w:spacing w:val="-1"/>
        <w:w w:val="99"/>
        <w:sz w:val="22"/>
        <w:szCs w:val="22"/>
        <w:lang w:val="en-US" w:eastAsia="en-US" w:bidi="ar-SA"/>
      </w:rPr>
    </w:lvl>
    <w:lvl w:ilvl="1" w:tplc="33C21770">
      <w:numFmt w:val="bullet"/>
      <w:lvlText w:val="•"/>
      <w:lvlJc w:val="left"/>
      <w:pPr>
        <w:ind w:left="1878" w:hanging="360"/>
      </w:pPr>
      <w:rPr>
        <w:rFonts w:hint="default"/>
        <w:lang w:val="en-US" w:eastAsia="en-US" w:bidi="ar-SA"/>
      </w:rPr>
    </w:lvl>
    <w:lvl w:ilvl="2" w:tplc="90E890CE">
      <w:numFmt w:val="bullet"/>
      <w:lvlText w:val="•"/>
      <w:lvlJc w:val="left"/>
      <w:pPr>
        <w:ind w:left="2896" w:hanging="360"/>
      </w:pPr>
      <w:rPr>
        <w:rFonts w:hint="default"/>
        <w:lang w:val="en-US" w:eastAsia="en-US" w:bidi="ar-SA"/>
      </w:rPr>
    </w:lvl>
    <w:lvl w:ilvl="3" w:tplc="B22A6530">
      <w:numFmt w:val="bullet"/>
      <w:lvlText w:val="•"/>
      <w:lvlJc w:val="left"/>
      <w:pPr>
        <w:ind w:left="3914" w:hanging="360"/>
      </w:pPr>
      <w:rPr>
        <w:rFonts w:hint="default"/>
        <w:lang w:val="en-US" w:eastAsia="en-US" w:bidi="ar-SA"/>
      </w:rPr>
    </w:lvl>
    <w:lvl w:ilvl="4" w:tplc="3CD8987A">
      <w:numFmt w:val="bullet"/>
      <w:lvlText w:val="•"/>
      <w:lvlJc w:val="left"/>
      <w:pPr>
        <w:ind w:left="4932" w:hanging="360"/>
      </w:pPr>
      <w:rPr>
        <w:rFonts w:hint="default"/>
        <w:lang w:val="en-US" w:eastAsia="en-US" w:bidi="ar-SA"/>
      </w:rPr>
    </w:lvl>
    <w:lvl w:ilvl="5" w:tplc="0570D870">
      <w:numFmt w:val="bullet"/>
      <w:lvlText w:val="•"/>
      <w:lvlJc w:val="left"/>
      <w:pPr>
        <w:ind w:left="5950" w:hanging="360"/>
      </w:pPr>
      <w:rPr>
        <w:rFonts w:hint="default"/>
        <w:lang w:val="en-US" w:eastAsia="en-US" w:bidi="ar-SA"/>
      </w:rPr>
    </w:lvl>
    <w:lvl w:ilvl="6" w:tplc="02EC506C">
      <w:numFmt w:val="bullet"/>
      <w:lvlText w:val="•"/>
      <w:lvlJc w:val="left"/>
      <w:pPr>
        <w:ind w:left="6968" w:hanging="360"/>
      </w:pPr>
      <w:rPr>
        <w:rFonts w:hint="default"/>
        <w:lang w:val="en-US" w:eastAsia="en-US" w:bidi="ar-SA"/>
      </w:rPr>
    </w:lvl>
    <w:lvl w:ilvl="7" w:tplc="8F8ECE2A">
      <w:numFmt w:val="bullet"/>
      <w:lvlText w:val="•"/>
      <w:lvlJc w:val="left"/>
      <w:pPr>
        <w:ind w:left="7986" w:hanging="360"/>
      </w:pPr>
      <w:rPr>
        <w:rFonts w:hint="default"/>
        <w:lang w:val="en-US" w:eastAsia="en-US" w:bidi="ar-SA"/>
      </w:rPr>
    </w:lvl>
    <w:lvl w:ilvl="8" w:tplc="B674297E">
      <w:numFmt w:val="bullet"/>
      <w:lvlText w:val="•"/>
      <w:lvlJc w:val="left"/>
      <w:pPr>
        <w:ind w:left="9004" w:hanging="360"/>
      </w:pPr>
      <w:rPr>
        <w:rFonts w:hint="default"/>
        <w:lang w:val="en-US" w:eastAsia="en-US" w:bidi="ar-SA"/>
      </w:rPr>
    </w:lvl>
  </w:abstractNum>
  <w:abstractNum w:abstractNumId="2" w15:restartNumberingAfterBreak="0">
    <w:nsid w:val="659852C8"/>
    <w:multiLevelType w:val="hybridMultilevel"/>
    <w:tmpl w:val="1B62DAC2"/>
    <w:lvl w:ilvl="0" w:tplc="DAE03C7A">
      <w:start w:val="1"/>
      <w:numFmt w:val="upperLetter"/>
      <w:lvlText w:val="%1."/>
      <w:lvlJc w:val="left"/>
      <w:pPr>
        <w:ind w:left="859" w:hanging="360"/>
        <w:jc w:val="left"/>
      </w:pPr>
      <w:rPr>
        <w:rFonts w:ascii="Arial" w:eastAsia="Arial" w:hAnsi="Arial" w:cs="Arial" w:hint="default"/>
        <w:b/>
        <w:bCs/>
        <w:i w:val="0"/>
        <w:iCs w:val="0"/>
        <w:spacing w:val="-1"/>
        <w:w w:val="99"/>
        <w:sz w:val="22"/>
        <w:szCs w:val="22"/>
        <w:lang w:val="en-US" w:eastAsia="en-US" w:bidi="ar-SA"/>
      </w:rPr>
    </w:lvl>
    <w:lvl w:ilvl="1" w:tplc="8C926562">
      <w:numFmt w:val="bullet"/>
      <w:lvlText w:val="•"/>
      <w:lvlJc w:val="left"/>
      <w:pPr>
        <w:ind w:left="1878" w:hanging="360"/>
      </w:pPr>
      <w:rPr>
        <w:rFonts w:hint="default"/>
        <w:lang w:val="en-US" w:eastAsia="en-US" w:bidi="ar-SA"/>
      </w:rPr>
    </w:lvl>
    <w:lvl w:ilvl="2" w:tplc="E68635D0">
      <w:numFmt w:val="bullet"/>
      <w:lvlText w:val="•"/>
      <w:lvlJc w:val="left"/>
      <w:pPr>
        <w:ind w:left="2896" w:hanging="360"/>
      </w:pPr>
      <w:rPr>
        <w:rFonts w:hint="default"/>
        <w:lang w:val="en-US" w:eastAsia="en-US" w:bidi="ar-SA"/>
      </w:rPr>
    </w:lvl>
    <w:lvl w:ilvl="3" w:tplc="DE2E33A2">
      <w:numFmt w:val="bullet"/>
      <w:lvlText w:val="•"/>
      <w:lvlJc w:val="left"/>
      <w:pPr>
        <w:ind w:left="3914" w:hanging="360"/>
      </w:pPr>
      <w:rPr>
        <w:rFonts w:hint="default"/>
        <w:lang w:val="en-US" w:eastAsia="en-US" w:bidi="ar-SA"/>
      </w:rPr>
    </w:lvl>
    <w:lvl w:ilvl="4" w:tplc="48CE9BC8">
      <w:numFmt w:val="bullet"/>
      <w:lvlText w:val="•"/>
      <w:lvlJc w:val="left"/>
      <w:pPr>
        <w:ind w:left="4932" w:hanging="360"/>
      </w:pPr>
      <w:rPr>
        <w:rFonts w:hint="default"/>
        <w:lang w:val="en-US" w:eastAsia="en-US" w:bidi="ar-SA"/>
      </w:rPr>
    </w:lvl>
    <w:lvl w:ilvl="5" w:tplc="E02469C4">
      <w:numFmt w:val="bullet"/>
      <w:lvlText w:val="•"/>
      <w:lvlJc w:val="left"/>
      <w:pPr>
        <w:ind w:left="5950" w:hanging="360"/>
      </w:pPr>
      <w:rPr>
        <w:rFonts w:hint="default"/>
        <w:lang w:val="en-US" w:eastAsia="en-US" w:bidi="ar-SA"/>
      </w:rPr>
    </w:lvl>
    <w:lvl w:ilvl="6" w:tplc="DA385700">
      <w:numFmt w:val="bullet"/>
      <w:lvlText w:val="•"/>
      <w:lvlJc w:val="left"/>
      <w:pPr>
        <w:ind w:left="6968" w:hanging="360"/>
      </w:pPr>
      <w:rPr>
        <w:rFonts w:hint="default"/>
        <w:lang w:val="en-US" w:eastAsia="en-US" w:bidi="ar-SA"/>
      </w:rPr>
    </w:lvl>
    <w:lvl w:ilvl="7" w:tplc="3538250A">
      <w:numFmt w:val="bullet"/>
      <w:lvlText w:val="•"/>
      <w:lvlJc w:val="left"/>
      <w:pPr>
        <w:ind w:left="7986" w:hanging="360"/>
      </w:pPr>
      <w:rPr>
        <w:rFonts w:hint="default"/>
        <w:lang w:val="en-US" w:eastAsia="en-US" w:bidi="ar-SA"/>
      </w:rPr>
    </w:lvl>
    <w:lvl w:ilvl="8" w:tplc="3FD8B4B6">
      <w:numFmt w:val="bullet"/>
      <w:lvlText w:val="•"/>
      <w:lvlJc w:val="left"/>
      <w:pPr>
        <w:ind w:left="9004" w:hanging="360"/>
      </w:pPr>
      <w:rPr>
        <w:rFonts w:hint="default"/>
        <w:lang w:val="en-US" w:eastAsia="en-US" w:bidi="ar-SA"/>
      </w:rPr>
    </w:lvl>
  </w:abstractNum>
  <w:num w:numId="1" w16cid:durableId="657804718">
    <w:abstractNumId w:val="1"/>
  </w:num>
  <w:num w:numId="2" w16cid:durableId="1821918156">
    <w:abstractNumId w:val="2"/>
  </w:num>
  <w:num w:numId="3" w16cid:durableId="190729626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nnie LaFleur">
    <w15:presenceInfo w15:providerId="Windows Live" w15:userId="893f0f895cd8fb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0F"/>
    <w:rsid w:val="00054128"/>
    <w:rsid w:val="001C7C54"/>
    <w:rsid w:val="001F7FB9"/>
    <w:rsid w:val="002500F3"/>
    <w:rsid w:val="00305A8A"/>
    <w:rsid w:val="00370B74"/>
    <w:rsid w:val="00467995"/>
    <w:rsid w:val="00475FF2"/>
    <w:rsid w:val="005D0586"/>
    <w:rsid w:val="005E0620"/>
    <w:rsid w:val="00602DDA"/>
    <w:rsid w:val="006B1127"/>
    <w:rsid w:val="00787D9B"/>
    <w:rsid w:val="007A7304"/>
    <w:rsid w:val="00854E47"/>
    <w:rsid w:val="009747F6"/>
    <w:rsid w:val="00986FDB"/>
    <w:rsid w:val="009A6A54"/>
    <w:rsid w:val="00B2240A"/>
    <w:rsid w:val="00B90E7F"/>
    <w:rsid w:val="00BD0C0F"/>
    <w:rsid w:val="00C624CB"/>
    <w:rsid w:val="00D803F7"/>
    <w:rsid w:val="00DB362D"/>
    <w:rsid w:val="00F14B7C"/>
    <w:rsid w:val="00F35C25"/>
    <w:rsid w:val="00F54CE9"/>
    <w:rsid w:val="00F9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EACD32"/>
  <w15:docId w15:val="{E9FB8ECA-CBC6-48D1-9227-D9786C25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5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style>
  <w:style w:type="paragraph" w:styleId="ListParagraph">
    <w:name w:val="List Paragraph"/>
    <w:basedOn w:val="Normal"/>
    <w:uiPriority w:val="1"/>
    <w:qFormat/>
    <w:pPr>
      <w:spacing w:before="1"/>
      <w:ind w:left="859"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747F6"/>
    <w:rPr>
      <w:sz w:val="16"/>
      <w:szCs w:val="16"/>
    </w:rPr>
  </w:style>
  <w:style w:type="paragraph" w:styleId="CommentText">
    <w:name w:val="annotation text"/>
    <w:basedOn w:val="Normal"/>
    <w:link w:val="CommentTextChar"/>
    <w:uiPriority w:val="99"/>
    <w:unhideWhenUsed/>
    <w:rsid w:val="009747F6"/>
    <w:rPr>
      <w:sz w:val="20"/>
      <w:szCs w:val="20"/>
    </w:rPr>
  </w:style>
  <w:style w:type="character" w:customStyle="1" w:styleId="CommentTextChar">
    <w:name w:val="Comment Text Char"/>
    <w:basedOn w:val="DefaultParagraphFont"/>
    <w:link w:val="CommentText"/>
    <w:uiPriority w:val="99"/>
    <w:rsid w:val="009747F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747F6"/>
    <w:rPr>
      <w:b/>
      <w:bCs/>
    </w:rPr>
  </w:style>
  <w:style w:type="character" w:customStyle="1" w:styleId="CommentSubjectChar">
    <w:name w:val="Comment Subject Char"/>
    <w:basedOn w:val="CommentTextChar"/>
    <w:link w:val="CommentSubject"/>
    <w:uiPriority w:val="99"/>
    <w:semiHidden/>
    <w:rsid w:val="009747F6"/>
    <w:rPr>
      <w:rFonts w:ascii="Arial" w:eastAsia="Arial" w:hAnsi="Arial" w:cs="Arial"/>
      <w:b/>
      <w:bCs/>
      <w:sz w:val="20"/>
      <w:szCs w:val="20"/>
    </w:rPr>
  </w:style>
  <w:style w:type="paragraph" w:styleId="Header">
    <w:name w:val="header"/>
    <w:basedOn w:val="Normal"/>
    <w:link w:val="HeaderChar"/>
    <w:uiPriority w:val="99"/>
    <w:unhideWhenUsed/>
    <w:rsid w:val="005E0620"/>
    <w:pPr>
      <w:tabs>
        <w:tab w:val="center" w:pos="4680"/>
        <w:tab w:val="right" w:pos="9360"/>
      </w:tabs>
    </w:pPr>
  </w:style>
  <w:style w:type="character" w:customStyle="1" w:styleId="HeaderChar">
    <w:name w:val="Header Char"/>
    <w:basedOn w:val="DefaultParagraphFont"/>
    <w:link w:val="Header"/>
    <w:uiPriority w:val="99"/>
    <w:rsid w:val="005E0620"/>
    <w:rPr>
      <w:rFonts w:ascii="Arial" w:eastAsia="Arial" w:hAnsi="Arial" w:cs="Arial"/>
    </w:rPr>
  </w:style>
  <w:style w:type="paragraph" w:styleId="Footer">
    <w:name w:val="footer"/>
    <w:basedOn w:val="Normal"/>
    <w:link w:val="FooterChar"/>
    <w:uiPriority w:val="99"/>
    <w:unhideWhenUsed/>
    <w:rsid w:val="005E0620"/>
    <w:pPr>
      <w:tabs>
        <w:tab w:val="center" w:pos="4680"/>
        <w:tab w:val="right" w:pos="9360"/>
      </w:tabs>
    </w:pPr>
  </w:style>
  <w:style w:type="character" w:customStyle="1" w:styleId="FooterChar">
    <w:name w:val="Footer Char"/>
    <w:basedOn w:val="DefaultParagraphFont"/>
    <w:link w:val="Footer"/>
    <w:uiPriority w:val="99"/>
    <w:rsid w:val="005E0620"/>
    <w:rPr>
      <w:rFonts w:ascii="Arial" w:eastAsia="Arial" w:hAnsi="Arial" w:cs="Arial"/>
    </w:rPr>
  </w:style>
  <w:style w:type="paragraph" w:styleId="BalloonText">
    <w:name w:val="Balloon Text"/>
    <w:basedOn w:val="Normal"/>
    <w:link w:val="BalloonTextChar"/>
    <w:uiPriority w:val="99"/>
    <w:semiHidden/>
    <w:unhideWhenUsed/>
    <w:rsid w:val="001C7C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7C54"/>
    <w:rPr>
      <w:rFonts w:ascii="Times New Roman" w:eastAsia="Arial" w:hAnsi="Times New Roman" w:cs="Times New Roman"/>
      <w:sz w:val="18"/>
      <w:szCs w:val="18"/>
    </w:rPr>
  </w:style>
  <w:style w:type="paragraph" w:styleId="Revision">
    <w:name w:val="Revision"/>
    <w:hidden/>
    <w:uiPriority w:val="99"/>
    <w:semiHidden/>
    <w:rsid w:val="007A7304"/>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Data Management and Sharing Plan for NIH Funded Research: Human Clinical and Geomics Data Format Page</vt:lpstr>
    </vt:vector>
  </TitlesOfParts>
  <Company>DHHS/PHS/NIH</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Management and Sharing Plan for NIH Funded Research: Human Clinical and Geomics Data Format Page</dc:title>
  <dc:subject>Data Management and Sharing Plan for NIH Funded Research: Human Clinical and Geomics Data Format Page</dc:subject>
  <dc:creator>NICHD ODSS</dc:creator>
  <cp:keywords>Data Management and Sharing; Genomic Data Sharing</cp:keywords>
  <dc:description/>
  <cp:lastModifiedBy>Bonnie LaFleur</cp:lastModifiedBy>
  <cp:revision>2</cp:revision>
  <dcterms:created xsi:type="dcterms:W3CDTF">2023-02-07T23:05:00Z</dcterms:created>
  <dcterms:modified xsi:type="dcterms:W3CDTF">2023-02-07T23:05:00Z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0x010100768613487BE01D44860BD54938DC6077</vt:lpwstr>
  </property>
  <property fmtid="{D5CDD505-2E9C-101B-9397-08002B2CF9AE}" pid="3" name="Created">
    <vt:filetime>2023-01-04T00:00:00Z</vt:filetime>
  </property>
  <property fmtid="{D5CDD505-2E9C-101B-9397-08002B2CF9AE}" pid="4" name="Creator">
    <vt:lpwstr>Acrobat PDFMaker 22 for Word</vt:lpwstr>
  </property>
  <property fmtid="{D5CDD505-2E9C-101B-9397-08002B2CF9AE}" pid="5" name="Form Set">
    <vt:lpwstr>PHS398/PHS2590</vt:lpwstr>
  </property>
  <property fmtid="{D5CDD505-2E9C-101B-9397-08002B2CF9AE}" pid="6" name="LastSaved">
    <vt:filetime>2023-02-06T00:00:00Z</vt:filetime>
  </property>
  <property fmtid="{D5CDD505-2E9C-101B-9397-08002B2CF9AE}" pid="7" name="MediaServiceImageTags">
    <vt:lpwstr/>
  </property>
  <property fmtid="{D5CDD505-2E9C-101B-9397-08002B2CF9AE}" pid="8" name="Producer">
    <vt:lpwstr>Adobe PDF Library 22.3.58</vt:lpwstr>
  </property>
  <property fmtid="{D5CDD505-2E9C-101B-9397-08002B2CF9AE}" pid="9" name="SourceModified">
    <vt:lpwstr>D:20230104190121</vt:lpwstr>
  </property>
  <property fmtid="{D5CDD505-2E9C-101B-9397-08002B2CF9AE}" pid="10" name="Test Comment">
    <vt:lpwstr>7/17/2015. Updated file properties. 6/23/2013. Created .docx version and added OMB info to footer.</vt:lpwstr>
  </property>
</Properties>
</file>